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sz w:val="12"/>
          <w:szCs w:val="12"/>
        </w:rPr>
      </w:pPr>
      <w:r>
        <w:rPr>
          <w:rFonts w:eastAsia="Arial Narrow" w:cs="Arial Narrow" w:ascii="Arial Black" w:hAnsi="Arial Black"/>
          <w:sz w:val="12"/>
          <w:szCs w:val="12"/>
        </w:rPr>
        <w:t xml:space="preserve">(CZ) </w:t>
      </w:r>
      <w:r>
        <w:rPr>
          <w:rFonts w:eastAsia="Arial Narrow" w:cs="Arial Narrow" w:ascii="Arial Black" w:hAnsi="Arial Black"/>
          <w:sz w:val="12"/>
          <w:szCs w:val="12"/>
        </w:rPr>
        <w:t>AMINO</w:t>
      </w:r>
      <w:r>
        <w:rPr>
          <w:rFonts w:eastAsia="Arial Narrow" w:cs="Arial Narrow" w:ascii="Arial Black" w:hAnsi="Arial Black"/>
          <w:sz w:val="12"/>
          <w:szCs w:val="12"/>
        </w:rPr>
        <w:t xml:space="preserve"> CORE</w:t>
      </w:r>
      <w:r>
        <w:rPr>
          <w:rFonts w:eastAsia="Arial Narrow" w:cs="Arial Narrow" w:ascii="Arial Black" w:hAnsi="Arial Black"/>
          <w:b/>
          <w:sz w:val="12"/>
          <w:szCs w:val="12"/>
        </w:rPr>
        <w:t xml:space="preserve">® </w:t>
      </w:r>
      <w:r>
        <w:rPr>
          <w:rFonts w:eastAsia="Arial Narrow" w:cs="Arial Narrow" w:ascii="Arial Black" w:hAnsi="Arial Black"/>
          <w:b/>
          <w:sz w:val="12"/>
          <w:szCs w:val="12"/>
        </w:rPr>
        <w:t>450g</w:t>
      </w:r>
    </w:p>
    <w:p>
      <w:pPr>
        <w:pStyle w:val="Normal"/>
        <w:spacing w:before="0" w:after="0"/>
        <w:jc w:val="both"/>
        <w:rPr>
          <w:sz w:val="10"/>
          <w:szCs w:val="10"/>
        </w:rPr>
      </w:pPr>
      <w:r>
        <w:rPr>
          <w:rFonts w:eastAsia="Arial Narrow" w:cs="Arial Narrow" w:ascii="Arial Narrow" w:hAnsi="Arial Narrow"/>
          <w:sz w:val="10"/>
          <w:szCs w:val="10"/>
        </w:rPr>
        <w:t xml:space="preserve"> </w:t>
      </w:r>
      <w:r>
        <w:rPr>
          <w:rFonts w:eastAsia="Arial Narrow" w:cs="Arial Narrow" w:ascii="Arial Narrow" w:hAnsi="Arial Narrow"/>
          <w:sz w:val="10"/>
          <w:szCs w:val="10"/>
        </w:rPr>
        <w:t xml:space="preserve">Doplněk stravy </w:t>
      </w:r>
      <w:r>
        <w:rPr>
          <w:rFonts w:eastAsia="Arial Narrow" w:cs="Arial Narrow" w:ascii="Arial Narrow" w:hAnsi="Arial Narrow"/>
          <w:sz w:val="10"/>
          <w:szCs w:val="10"/>
        </w:rPr>
        <w:t>obsahující rozvětvené řetězce aminokyselin</w:t>
      </w:r>
    </w:p>
    <w:p>
      <w:pPr>
        <w:pStyle w:val="Normal"/>
        <w:spacing w:before="0" w:after="0"/>
        <w:jc w:val="left"/>
        <w:rPr/>
      </w:pPr>
      <w:r>
        <w:rPr>
          <w:rFonts w:cs="Webdings" w:ascii="Webdings" w:hAnsi="Webdings"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Doporučená dávka:</w:t>
      </w:r>
      <w:r>
        <w:rPr>
          <w:rFonts w:eastAsia="Arial Narrow" w:cs="Arial Narrow" w:ascii="Arial Narrow" w:hAnsi="Arial Narrow"/>
          <w:sz w:val="10"/>
          <w:szCs w:val="10"/>
        </w:rPr>
        <w:t xml:space="preserve"> </w:t>
      </w:r>
      <w:r>
        <w:rPr>
          <w:rFonts w:eastAsia="Arial Narrow" w:cs="Arial Narrow" w:ascii="Arial Narrow" w:hAnsi="Arial Narrow"/>
          <w:sz w:val="10"/>
          <w:szCs w:val="10"/>
        </w:rPr>
        <w:t xml:space="preserve">rozmíchejte dvě odměrky prášku (15 g) ve 300-350 ml vody, užite jednu dávku před, během či po cvičení. 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Počet dávek v balení:</w:t>
      </w:r>
      <w:r>
        <w:rPr>
          <w:rFonts w:eastAsia="Arial Narrow" w:cs="Arial Narrow" w:ascii="Arial Narrow" w:hAnsi="Arial Narrow"/>
          <w:sz w:val="10"/>
          <w:szCs w:val="10"/>
        </w:rPr>
        <w:t xml:space="preserve"> 30.  Nepřekračujte doporučenou denní dávku.</w:t>
      </w:r>
      <w:r>
        <w:rPr>
          <w:rFonts w:cs="Webdings" w:ascii="Webdings" w:hAnsi="Webdings"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Složení: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L-leucin, L-isoleucin, L-valin, L-lysin Hcl, L-treonin, L-fenylalanin, L-methionin, L-histidin, L-tryptofan, L-glutamin, Taurin, Citrulin malát,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citrát draselný,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Hořčík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,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, Vitamín B6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(piridoxin hydrochlorid)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,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regulátor kyselosti (E330, E296), hořečnaté soli, protispékavé činidlo (E551), himalájská sůl, sladidla (acesulfam K, sukralóza, glykosidy stévie) koncentrát červené řepy, barviva (E160, E104*, E163, E110*) * </w:t>
      </w:r>
      <w:r>
        <w:rPr>
          <w:rFonts w:eastAsia="Arial Narrow" w:cs="Arial Narrow" w:ascii="Arial Narrow" w:hAnsi="Arial Narrow"/>
          <w:b w:val="false"/>
          <w:bCs w:val="false"/>
          <w:i/>
          <w:iCs/>
          <w:sz w:val="10"/>
          <w:szCs w:val="10"/>
        </w:rPr>
        <w:t xml:space="preserve">Může mít nežádoucí účinek na pozornost dětí </w:t>
      </w:r>
      <w:r>
        <w:rPr>
          <w:rFonts w:eastAsia="Arial Narrow" w:cs="Webdings" w:ascii="Webdings" w:hAnsi="Webdings"/>
          <w:b/>
          <w:sz w:val="10"/>
          <w:szCs w:val="10"/>
        </w:rPr>
        <w:t>4</w:t>
      </w:r>
      <w:r>
        <w:rPr>
          <w:rFonts w:eastAsia="Arial Narrow" w:cs="Webdings" w:ascii="Arial" w:hAnsi="Arial"/>
          <w:b/>
          <w:sz w:val="10"/>
          <w:szCs w:val="10"/>
        </w:rPr>
        <w:t>Obsah účinných látek v 15 g výrobku</w:t>
      </w:r>
      <w:r>
        <w:rPr>
          <w:rFonts w:eastAsia="Arial Narrow" w:cs="Arial Narrow" w:ascii="Arial" w:hAnsi="Arial"/>
          <w:b/>
          <w:sz w:val="10"/>
          <w:szCs w:val="10"/>
        </w:rPr>
        <w:t>: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 L-leucin: 2000 mg, L-isoleucin: 1000 mg, L-valin: 1000 mg, L-lysin Hcl: 1640 mg, L-treonin: 890 mg, L-fenylalanin: 660 mg, L-methionin: 580 mg, L-histidin: 140 mg, L-tryptofan: 90 mg, L-glutamin: 500 mg, Taurin: 1500 mg, Citrulin malát: 1000 mg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(z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 toho citrulin: 670 mg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)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, Draslík: 300 mg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(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15 %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DDD),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Hořčík: 60 mg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(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16 %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DDD),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Himálajská sůl: 50 mg, Vitamín B6: 1,4 mg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(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100 %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DDD)</w:t>
      </w:r>
      <w:r>
        <w:rPr>
          <w:rFonts w:eastAsia="Arial Narrow" w:cs="Arial Narrow" w:ascii="Arial Narrow" w:hAnsi="Arial Narrow"/>
          <w:b w:val="false"/>
          <w:bCs w:val="false"/>
          <w:sz w:val="11"/>
          <w:szCs w:val="11"/>
        </w:rPr>
        <w:t xml:space="preserve"> </w:t>
        <w:br/>
      </w:r>
      <w:r>
        <w:rPr>
          <w:rFonts w:eastAsia="Arial Narrow" w:cs="Webdings" w:ascii="Webdings" w:hAnsi="Webdings"/>
          <w:b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Upozornění:</w:t>
      </w:r>
      <w:r>
        <w:rPr>
          <w:rFonts w:eastAsia="Arial Narrow" w:cs="Arial Narrow" w:ascii="Arial Narrow" w:hAnsi="Arial Narrow"/>
          <w:sz w:val="10"/>
          <w:szCs w:val="10"/>
        </w:rPr>
        <w:t xml:space="preserve"> Neužívejte, pokud jste alergický/á na kteroukoli složku přípravku. Není doporučeno těhotným a kojícím matkám. Uchovávejte mimo dosah malých dětí. Nemíchejte s alkoholem. Doplněk stravy nemůže být použit jako náhražka pestré stravy. Doporučuje se vyvážená strava a zdravý životní styl. </w:t>
      </w:r>
      <w:r>
        <w:rPr>
          <w:rFonts w:eastAsia="Arial Narrow" w:cs="Webdings" w:ascii="Webdings" w:hAnsi="Webdings"/>
          <w:b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Datum spotřeby: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</w:t>
      </w:r>
      <w:r>
        <w:rPr>
          <w:rFonts w:cs="Webdings" w:ascii="Webdings" w:hAnsi="Webdings"/>
          <w:sz w:val="10"/>
          <w:szCs w:val="10"/>
        </w:rPr>
        <w:t>4</w:t>
      </w:r>
      <w:r>
        <w:rPr>
          <w:rFonts w:eastAsia="Arial Narrow" w:cs="Arial Narrow" w:ascii="Arial Narrow" w:hAnsi="Arial Narrow"/>
          <w:b/>
          <w:sz w:val="10"/>
          <w:szCs w:val="10"/>
        </w:rPr>
        <w:t>Výrobce:</w:t>
      </w:r>
      <w:r>
        <w:rPr>
          <w:rFonts w:eastAsia="Arial Narrow" w:cs="Arial Narrow" w:ascii="Arial Narrow" w:hAnsi="Arial Narrow"/>
          <w:sz w:val="10"/>
          <w:szCs w:val="10"/>
        </w:rPr>
        <w:t xml:space="preserve"> uveden na obale. 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3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LibreOffice/7.4.2.3$Windows_X86_64 LibreOffice_project/382eef1f22670f7f4118c8c2dd222ec7ad009daf</Application>
  <AppVersion>15.0000</AppVersion>
  <Pages>1</Pages>
  <Words>247</Words>
  <Characters>1486</Characters>
  <CharactersWithSpaces>1733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2022-03-19T14:22:00Z</dcterms:created>
  <dc:creator>host</dc:creator>
  <dc:description/>
  <dc:language>cs-CZ</dc:language>
  <cp:lastModifiedBy/>
  <cp:lastPrinted>2022-03-19T14:22:00Z</cp:lastPrinted>
  <dcterms:modified xsi:type="dcterms:W3CDTF">2022-12-08T13:56:39Z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