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Pr="003B2181" w:rsidRDefault="00067768" w:rsidP="00067768">
      <w:pPr>
        <w:spacing w:after="0" w:line="240" w:lineRule="auto"/>
        <w:ind w:left="142"/>
        <w:rPr>
          <w:rFonts w:ascii="Arial Black" w:hAnsi="Arial Black"/>
          <w:sz w:val="10"/>
          <w:szCs w:val="10"/>
        </w:rPr>
      </w:pPr>
    </w:p>
    <w:p w:rsidR="00067768" w:rsidRPr="003B2181" w:rsidRDefault="00067768" w:rsidP="00067768">
      <w:pPr>
        <w:spacing w:after="0" w:line="240" w:lineRule="auto"/>
        <w:ind w:left="142"/>
        <w:rPr>
          <w:rFonts w:ascii="Arial Black" w:hAnsi="Arial Black"/>
          <w:sz w:val="10"/>
          <w:szCs w:val="10"/>
        </w:rPr>
      </w:pPr>
      <w:r w:rsidRPr="003B2181">
        <w:rPr>
          <w:rFonts w:ascii="Arial Black" w:hAnsi="Arial Black"/>
          <w:sz w:val="10"/>
          <w:szCs w:val="10"/>
        </w:rPr>
        <w:t>(</w:t>
      </w:r>
      <w:r w:rsidR="003B2181">
        <w:rPr>
          <w:rFonts w:ascii="Arial Black" w:hAnsi="Arial Black"/>
          <w:sz w:val="10"/>
          <w:szCs w:val="10"/>
        </w:rPr>
        <w:t>CZ</w:t>
      </w:r>
      <w:r w:rsidRPr="003B2181">
        <w:rPr>
          <w:rFonts w:ascii="Arial Black" w:hAnsi="Arial Black"/>
          <w:sz w:val="10"/>
          <w:szCs w:val="10"/>
        </w:rPr>
        <w:t xml:space="preserve">) FA </w:t>
      </w:r>
      <w:proofErr w:type="spellStart"/>
      <w:r w:rsidRPr="003B2181">
        <w:rPr>
          <w:rFonts w:ascii="Arial Black" w:hAnsi="Arial Black"/>
          <w:b/>
          <w:sz w:val="10"/>
          <w:szCs w:val="10"/>
        </w:rPr>
        <w:t>Anticatabolix</w:t>
      </w:r>
      <w:proofErr w:type="spellEnd"/>
      <w:r w:rsidRPr="003B2181">
        <w:rPr>
          <w:rFonts w:ascii="Arial Black" w:hAnsi="Arial Black"/>
          <w:b/>
          <w:sz w:val="10"/>
          <w:szCs w:val="10"/>
        </w:rPr>
        <w:t xml:space="preserve"> 375 g</w:t>
      </w:r>
    </w:p>
    <w:p w:rsidR="003B2181" w:rsidRDefault="003B2181" w:rsidP="003B2181">
      <w:pPr>
        <w:spacing w:after="0" w:line="240" w:lineRule="auto"/>
        <w:ind w:left="142"/>
        <w:rPr>
          <w:rFonts w:ascii="Arial Narrow" w:hAnsi="Arial Narrow" w:cs="Webdings"/>
          <w:sz w:val="10"/>
          <w:szCs w:val="10"/>
        </w:rPr>
      </w:pPr>
      <w:r w:rsidRPr="003B2181">
        <w:rPr>
          <w:rFonts w:ascii="Arial Narrow" w:hAnsi="Arial Narrow" w:cs="Webdings"/>
          <w:sz w:val="10"/>
          <w:szCs w:val="10"/>
        </w:rPr>
        <w:t>Doplněk stravy. Se sladidly. Komplex aminokyselin s rozvětveným řetězcem (BCAA), glutaminu a citrulinu v práškové formě. Produkt je určen pro osoby se zvýšenou fyzickou aktivitou.</w:t>
      </w:r>
    </w:p>
    <w:p w:rsidR="003B2181" w:rsidRPr="003B2181" w:rsidRDefault="003B2181" w:rsidP="003B2181">
      <w:pPr>
        <w:spacing w:after="0" w:line="240" w:lineRule="auto"/>
        <w:ind w:left="142"/>
        <w:rPr>
          <w:rFonts w:ascii="Arial Narrow" w:hAnsi="Arial Narrow" w:cs="Webdings"/>
          <w:b/>
          <w:sz w:val="10"/>
          <w:szCs w:val="10"/>
        </w:rPr>
      </w:pPr>
      <w:r w:rsidRPr="003B2181">
        <w:rPr>
          <w:rFonts w:ascii="Arial Narrow" w:hAnsi="Arial Narrow" w:cs="Webdings"/>
          <w:b/>
          <w:sz w:val="10"/>
          <w:szCs w:val="10"/>
        </w:rPr>
        <w:t>Počet porcí na nádobu: 30</w:t>
      </w:r>
      <w:r>
        <w:rPr>
          <w:rFonts w:ascii="Arial Narrow" w:hAnsi="Arial Narrow" w:cs="Webdings"/>
          <w:b/>
          <w:sz w:val="10"/>
          <w:szCs w:val="10"/>
        </w:rPr>
        <w:t xml:space="preserve">, </w:t>
      </w:r>
      <w:r w:rsidRPr="003B2181">
        <w:rPr>
          <w:rFonts w:ascii="Arial Narrow" w:hAnsi="Arial Narrow" w:cs="Webdings"/>
          <w:b/>
          <w:sz w:val="10"/>
          <w:szCs w:val="10"/>
        </w:rPr>
        <w:t>Velikost porce: ~2 odměrky (12,5 g)</w:t>
      </w:r>
    </w:p>
    <w:p w:rsidR="003B2181" w:rsidRPr="003B2181" w:rsidRDefault="003B2181" w:rsidP="003B2181">
      <w:pPr>
        <w:spacing w:after="0" w:line="240" w:lineRule="auto"/>
        <w:ind w:left="142"/>
        <w:rPr>
          <w:rFonts w:ascii="Arial Narrow" w:hAnsi="Arial Narrow" w:cs="Webdings"/>
          <w:sz w:val="10"/>
          <w:szCs w:val="10"/>
        </w:rPr>
      </w:pPr>
      <w:r w:rsidRPr="003B2181">
        <w:rPr>
          <w:rFonts w:ascii="Arial Narrow" w:hAnsi="Arial Narrow" w:cs="Webdings"/>
          <w:b/>
          <w:sz w:val="10"/>
          <w:szCs w:val="10"/>
        </w:rPr>
        <w:t>Složení</w:t>
      </w:r>
      <w:r w:rsidRPr="003B2181">
        <w:rPr>
          <w:rFonts w:ascii="Arial Narrow" w:hAnsi="Arial Narrow" w:cs="Webdings"/>
          <w:sz w:val="10"/>
          <w:szCs w:val="10"/>
        </w:rPr>
        <w:t xml:space="preserve">: BCAA komplex (L-leucin, L-isoleucin, L-valin), L-glutamin, citrulin malát, kyseliny (E330, E296), aroma, sůl, protihrudkující látka (E551), koncentrát šťávy z červené </w:t>
      </w:r>
      <w:proofErr w:type="gramStart"/>
      <w:r w:rsidRPr="003B2181">
        <w:rPr>
          <w:rFonts w:ascii="Arial Narrow" w:hAnsi="Arial Narrow" w:cs="Webdings"/>
          <w:sz w:val="10"/>
          <w:szCs w:val="10"/>
        </w:rPr>
        <w:t>řepy1,4 , 6,7,8,9</w:t>
      </w:r>
      <w:proofErr w:type="gramEnd"/>
      <w:r w:rsidRPr="003B2181">
        <w:rPr>
          <w:rFonts w:ascii="Arial Narrow" w:hAnsi="Arial Narrow" w:cs="Webdings"/>
          <w:sz w:val="10"/>
          <w:szCs w:val="10"/>
        </w:rPr>
        <w:t>, sladidla (acesulfam K, sukralóza, steviol-glykosidy), barvivo/barviva [E160a2,3,4,5,7, E1636, E1101, E1043, (E133+E102)10]. E110, E104, E102 - Může mít nepříznivý vliv na činnost a pozornost dětí.</w:t>
      </w:r>
    </w:p>
    <w:p w:rsidR="003B2181" w:rsidRPr="003B2181" w:rsidRDefault="003B2181" w:rsidP="003B2181">
      <w:pPr>
        <w:spacing w:after="0" w:line="240" w:lineRule="auto"/>
        <w:ind w:left="142"/>
        <w:rPr>
          <w:rFonts w:ascii="Arial Narrow" w:hAnsi="Arial Narrow" w:cs="Webdings"/>
          <w:sz w:val="10"/>
          <w:szCs w:val="10"/>
        </w:rPr>
      </w:pPr>
      <w:r>
        <w:rPr>
          <w:rFonts w:ascii="Arial Narrow" w:hAnsi="Arial Narrow" w:cs="Webdings"/>
          <w:b/>
          <w:sz w:val="10"/>
          <w:szCs w:val="10"/>
        </w:rPr>
        <w:t xml:space="preserve">Obsah </w:t>
      </w:r>
      <w:proofErr w:type="gramStart"/>
      <w:r>
        <w:rPr>
          <w:rFonts w:ascii="Arial Narrow" w:hAnsi="Arial Narrow" w:cs="Webdings"/>
          <w:b/>
          <w:sz w:val="10"/>
          <w:szCs w:val="10"/>
        </w:rPr>
        <w:t>ve</w:t>
      </w:r>
      <w:proofErr w:type="gramEnd"/>
      <w:r w:rsidRPr="003B2181">
        <w:rPr>
          <w:rFonts w:ascii="Arial Narrow" w:hAnsi="Arial Narrow" w:cs="Webdings"/>
          <w:b/>
          <w:sz w:val="10"/>
          <w:szCs w:val="10"/>
        </w:rPr>
        <w:t xml:space="preserve"> 12,5 g:</w:t>
      </w:r>
      <w:r>
        <w:rPr>
          <w:rFonts w:ascii="Arial Narrow" w:hAnsi="Arial Narrow" w:cs="Webdings"/>
          <w:b/>
          <w:sz w:val="10"/>
          <w:szCs w:val="10"/>
        </w:rPr>
        <w:t xml:space="preserve"> </w:t>
      </w:r>
      <w:r>
        <w:rPr>
          <w:rFonts w:ascii="Arial Narrow" w:hAnsi="Arial Narrow" w:cs="Webdings"/>
          <w:sz w:val="10"/>
          <w:szCs w:val="10"/>
        </w:rPr>
        <w:t xml:space="preserve">BCAA 2:1:1 7000 mg; </w:t>
      </w:r>
      <w:r w:rsidRPr="003B2181">
        <w:rPr>
          <w:rFonts w:ascii="Arial Narrow" w:hAnsi="Arial Narrow" w:cs="Webdings"/>
          <w:sz w:val="10"/>
          <w:szCs w:val="10"/>
        </w:rPr>
        <w:t>L-leucin 3500 mg</w:t>
      </w:r>
      <w:r>
        <w:rPr>
          <w:rFonts w:ascii="Arial Narrow" w:hAnsi="Arial Narrow" w:cs="Webdings"/>
          <w:sz w:val="10"/>
          <w:szCs w:val="10"/>
        </w:rPr>
        <w:t xml:space="preserve">; </w:t>
      </w:r>
      <w:r w:rsidRPr="003B2181">
        <w:rPr>
          <w:rFonts w:ascii="Arial Narrow" w:hAnsi="Arial Narrow" w:cs="Webdings"/>
          <w:sz w:val="10"/>
          <w:szCs w:val="10"/>
        </w:rPr>
        <w:t>L-</w:t>
      </w:r>
      <w:proofErr w:type="spellStart"/>
      <w:r w:rsidRPr="003B2181">
        <w:rPr>
          <w:rFonts w:ascii="Arial Narrow" w:hAnsi="Arial Narrow" w:cs="Webdings"/>
          <w:sz w:val="10"/>
          <w:szCs w:val="10"/>
        </w:rPr>
        <w:t>isoleucin</w:t>
      </w:r>
      <w:proofErr w:type="spellEnd"/>
      <w:r w:rsidRPr="003B2181">
        <w:rPr>
          <w:rFonts w:ascii="Arial Narrow" w:hAnsi="Arial Narrow" w:cs="Webdings"/>
          <w:sz w:val="10"/>
          <w:szCs w:val="10"/>
        </w:rPr>
        <w:t xml:space="preserve"> 1750 mg</w:t>
      </w:r>
      <w:r>
        <w:rPr>
          <w:rFonts w:ascii="Arial Narrow" w:hAnsi="Arial Narrow" w:cs="Webdings"/>
          <w:sz w:val="10"/>
          <w:szCs w:val="10"/>
        </w:rPr>
        <w:t xml:space="preserve">; </w:t>
      </w:r>
      <w:r w:rsidRPr="003B2181">
        <w:rPr>
          <w:rFonts w:ascii="Arial Narrow" w:hAnsi="Arial Narrow" w:cs="Webdings"/>
          <w:sz w:val="10"/>
          <w:szCs w:val="10"/>
        </w:rPr>
        <w:t>L-valin 1750 mg</w:t>
      </w:r>
      <w:r>
        <w:rPr>
          <w:rFonts w:ascii="Arial Narrow" w:hAnsi="Arial Narrow" w:cs="Webdings"/>
          <w:sz w:val="10"/>
          <w:szCs w:val="10"/>
        </w:rPr>
        <w:t xml:space="preserve">; </w:t>
      </w:r>
      <w:r w:rsidRPr="003B2181">
        <w:rPr>
          <w:rFonts w:ascii="Arial Narrow" w:hAnsi="Arial Narrow" w:cs="Webdings"/>
          <w:sz w:val="10"/>
          <w:szCs w:val="10"/>
        </w:rPr>
        <w:t>L-</w:t>
      </w:r>
      <w:proofErr w:type="spellStart"/>
      <w:r w:rsidRPr="003B2181">
        <w:rPr>
          <w:rFonts w:ascii="Arial Narrow" w:hAnsi="Arial Narrow" w:cs="Webdings"/>
          <w:sz w:val="10"/>
          <w:szCs w:val="10"/>
        </w:rPr>
        <w:t>glutamin</w:t>
      </w:r>
      <w:proofErr w:type="spellEnd"/>
      <w:r w:rsidRPr="003B2181">
        <w:rPr>
          <w:rFonts w:ascii="Arial Narrow" w:hAnsi="Arial Narrow" w:cs="Webdings"/>
          <w:sz w:val="10"/>
          <w:szCs w:val="10"/>
        </w:rPr>
        <w:t xml:space="preserve"> 2500 mg</w:t>
      </w:r>
      <w:r>
        <w:rPr>
          <w:rFonts w:ascii="Arial Narrow" w:hAnsi="Arial Narrow" w:cs="Webdings"/>
          <w:sz w:val="10"/>
          <w:szCs w:val="10"/>
        </w:rPr>
        <w:t xml:space="preserve">; </w:t>
      </w:r>
      <w:r w:rsidRPr="003B2181">
        <w:rPr>
          <w:rFonts w:ascii="Arial Narrow" w:hAnsi="Arial Narrow" w:cs="Webdings"/>
          <w:sz w:val="10"/>
          <w:szCs w:val="10"/>
        </w:rPr>
        <w:t xml:space="preserve">Citrulin </w:t>
      </w:r>
      <w:proofErr w:type="spellStart"/>
      <w:r w:rsidRPr="003B2181">
        <w:rPr>
          <w:rFonts w:ascii="Arial Narrow" w:hAnsi="Arial Narrow" w:cs="Webdings"/>
          <w:sz w:val="10"/>
          <w:szCs w:val="10"/>
        </w:rPr>
        <w:t>malát</w:t>
      </w:r>
      <w:proofErr w:type="spellEnd"/>
      <w:r w:rsidRPr="003B2181">
        <w:rPr>
          <w:rFonts w:ascii="Arial Narrow" w:hAnsi="Arial Narrow" w:cs="Webdings"/>
          <w:sz w:val="10"/>
          <w:szCs w:val="10"/>
        </w:rPr>
        <w:t xml:space="preserve"> 1000 mg</w:t>
      </w:r>
      <w:r>
        <w:rPr>
          <w:rFonts w:ascii="Arial Narrow" w:hAnsi="Arial Narrow" w:cs="Webdings"/>
          <w:sz w:val="10"/>
          <w:szCs w:val="10"/>
        </w:rPr>
        <w:t xml:space="preserve"> (</w:t>
      </w:r>
      <w:r w:rsidRPr="003B2181">
        <w:rPr>
          <w:rFonts w:ascii="Arial Narrow" w:hAnsi="Arial Narrow" w:cs="Webdings"/>
          <w:sz w:val="10"/>
          <w:szCs w:val="10"/>
        </w:rPr>
        <w:t>z toho citrulin 670 mg</w:t>
      </w:r>
      <w:r>
        <w:rPr>
          <w:rFonts w:ascii="Arial Narrow" w:hAnsi="Arial Narrow" w:cs="Webdings"/>
          <w:sz w:val="10"/>
          <w:szCs w:val="10"/>
        </w:rPr>
        <w:t>)</w:t>
      </w:r>
    </w:p>
    <w:p w:rsidR="003B2181" w:rsidRPr="003B2181" w:rsidRDefault="003B2181" w:rsidP="003B2181">
      <w:pPr>
        <w:spacing w:after="0" w:line="240" w:lineRule="auto"/>
        <w:ind w:left="142"/>
        <w:rPr>
          <w:rFonts w:ascii="Arial Narrow" w:hAnsi="Arial Narrow" w:cs="Webdings"/>
          <w:sz w:val="10"/>
          <w:szCs w:val="10"/>
        </w:rPr>
      </w:pPr>
      <w:r w:rsidRPr="003B2181">
        <w:rPr>
          <w:rFonts w:ascii="Arial Narrow" w:hAnsi="Arial Narrow" w:cs="Webdings"/>
          <w:b/>
          <w:sz w:val="10"/>
          <w:szCs w:val="10"/>
        </w:rPr>
        <w:t>Upozornění</w:t>
      </w:r>
      <w:r w:rsidRPr="003B2181">
        <w:rPr>
          <w:rFonts w:ascii="Arial Narrow" w:hAnsi="Arial Narrow" w:cs="Webdings"/>
          <w:sz w:val="10"/>
          <w:szCs w:val="10"/>
        </w:rPr>
        <w:t>: Nepoužívejte, pokud jste alergičtí na některou ze sloučenin produktu. Neužívejte, pokud jste těhotná nebo kojíte. Nepřekračujte doporučenou denní dávku. Doplňky stravy by se neměly používat jako náhrada pestré a dobře vyvážené stravy. Doporučuje se pestrá a vyvážená strava a zdravý životní styl. Uchovávejte mimo dosah malých dětí. Jen pro zdravé dospělé. Pokud užíváte léky, měli byste se před užitím produktu poradit se svým lékařem. Odměrka v balení slouží k usnadnění porcování, ale nezaručuje přesné dávkování. Pro odměření přesného množství se doporučuje použít váhy. Před použitím obal dobře protřepejte. Tento produkt se prodává na hmotnost, ne na objem. Během přepravy a manipulace může dojít k určitému usazování prášku, což může ovlivnit hustotu prášku. Tento výrobek obsahuje porci uvedenou při přesném měření hmotnosti.</w:t>
      </w:r>
    </w:p>
    <w:p w:rsidR="003B2181" w:rsidRDefault="00067768" w:rsidP="00067768">
      <w:pPr>
        <w:spacing w:after="0" w:line="240" w:lineRule="auto"/>
        <w:ind w:left="142"/>
        <w:rPr>
          <w:rFonts w:ascii="Arial Narrow" w:eastAsia="Arial Narrow" w:hAnsi="Arial Narrow" w:cs="Arial Narrow"/>
          <w:sz w:val="10"/>
          <w:szCs w:val="10"/>
        </w:rPr>
      </w:pPr>
      <w:r w:rsidRPr="003B2181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3B2181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3B2181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3B2181">
        <w:rPr>
          <w:rFonts w:ascii="Arial Narrow" w:eastAsia="Arial Narrow" w:hAnsi="Arial Narrow" w:cs="Arial Narrow"/>
          <w:sz w:val="10"/>
          <w:szCs w:val="10"/>
        </w:rPr>
        <w:t xml:space="preserve"> Fit pro sport s.r.o., </w:t>
      </w:r>
    </w:p>
    <w:p w:rsidR="00537944" w:rsidRPr="003B2181" w:rsidRDefault="00067768" w:rsidP="00067768">
      <w:pPr>
        <w:spacing w:after="0" w:line="240" w:lineRule="auto"/>
        <w:ind w:left="142"/>
        <w:rPr>
          <w:rFonts w:ascii="Arial Narrow" w:hAnsi="Arial Narrow"/>
          <w:sz w:val="10"/>
          <w:szCs w:val="10"/>
        </w:rPr>
      </w:pPr>
      <w:r w:rsidRPr="003B2181">
        <w:rPr>
          <w:rFonts w:ascii="Arial Narrow" w:eastAsia="Arial Narrow" w:hAnsi="Arial Narrow" w:cs="Arial Narrow"/>
          <w:sz w:val="10"/>
          <w:szCs w:val="10"/>
        </w:rPr>
        <w:t xml:space="preserve">VAT NUMBER: CZ08410976, </w:t>
      </w:r>
      <w:hyperlink r:id="rId4">
        <w:r w:rsidRPr="003B2181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</w:t>
        </w:r>
      </w:hyperlink>
      <w:r w:rsidRPr="003B2181">
        <w:rPr>
          <w:rStyle w:val="Hypertextovodkaz"/>
          <w:rFonts w:ascii="Arial Black" w:eastAsia="Arial Narrow" w:hAnsi="Arial Black" w:cs="Arial Narrow"/>
          <w:sz w:val="10"/>
          <w:szCs w:val="10"/>
        </w:rPr>
        <w:t>prosport.cz</w:t>
      </w:r>
    </w:p>
    <w:sectPr w:rsidR="00537944" w:rsidRPr="003B2181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defaultTabStop w:val="708"/>
  <w:hyphenationZone w:val="425"/>
  <w:characterSpacingControl w:val="doNotCompress"/>
  <w:compat/>
  <w:rsids>
    <w:rsidRoot w:val="003C7F59"/>
    <w:rsid w:val="00067768"/>
    <w:rsid w:val="00084315"/>
    <w:rsid w:val="00150E13"/>
    <w:rsid w:val="00210CE4"/>
    <w:rsid w:val="00360517"/>
    <w:rsid w:val="003B2181"/>
    <w:rsid w:val="003C7F59"/>
    <w:rsid w:val="00457485"/>
    <w:rsid w:val="00537944"/>
    <w:rsid w:val="006127BE"/>
    <w:rsid w:val="00722B2A"/>
    <w:rsid w:val="00732BB9"/>
    <w:rsid w:val="00987573"/>
    <w:rsid w:val="00C56AA9"/>
    <w:rsid w:val="00C57F86"/>
    <w:rsid w:val="00C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2023-03-21T10:35:00Z</cp:lastPrinted>
  <dcterms:created xsi:type="dcterms:W3CDTF">2023-07-28T09:10:00Z</dcterms:created>
  <dcterms:modified xsi:type="dcterms:W3CDTF">2023-07-28T09:10:00Z</dcterms:modified>
</cp:coreProperties>
</file>