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79C" w:rsidRDefault="00084A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Black" w:hAnsi="Arial Black"/>
          <w:b/>
          <w:bCs/>
        </w:rPr>
      </w:pPr>
      <w:bookmarkStart w:id="0" w:name="_gjdgxs"/>
      <w:bookmarkEnd w:id="0"/>
      <w:r>
        <w:rPr>
          <w:rFonts w:ascii="Arial Black" w:eastAsia="Arial Narrow" w:hAnsi="Arial Black" w:cs="Arial Narrow"/>
          <w:b/>
          <w:bCs/>
          <w:color w:val="000000"/>
          <w:sz w:val="14"/>
          <w:szCs w:val="10"/>
        </w:rPr>
        <w:t>(CZ) ICE Pump Shot JUICED</w:t>
      </w:r>
      <w:r>
        <w:rPr>
          <w:rFonts w:ascii="Arial Black" w:eastAsia="Arial Narrow" w:hAnsi="Arial Black" w:cs="Arial Narrow"/>
          <w:b/>
          <w:bCs/>
          <w:color w:val="000000"/>
          <w:sz w:val="14"/>
          <w:szCs w:val="10"/>
        </w:rPr>
        <w:t xml:space="preserve"> 120ml</w:t>
      </w:r>
    </w:p>
    <w:p w:rsidR="00084A52" w:rsidRDefault="00084A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11"/>
          <w:szCs w:val="11"/>
        </w:rPr>
      </w:pPr>
      <w:r>
        <w:rPr>
          <w:rFonts w:ascii="Arial Narrow" w:eastAsia="Arial Narrow" w:hAnsi="Arial Narrow" w:cs="Arial Narrow"/>
          <w:color w:val="000000"/>
          <w:sz w:val="11"/>
          <w:szCs w:val="11"/>
        </w:rPr>
        <w:t xml:space="preserve">Doplněk stravy. Před-tréninkový stimulátor. </w:t>
      </w:r>
    </w:p>
    <w:p w:rsidR="0067379C" w:rsidRDefault="00084A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11"/>
          <w:szCs w:val="11"/>
        </w:rPr>
      </w:pPr>
      <w:r>
        <w:rPr>
          <w:rFonts w:ascii="Arial Narrow" w:eastAsia="Arial Narrow" w:hAnsi="Arial Narrow" w:cs="Arial Narrow"/>
          <w:color w:val="000000"/>
          <w:sz w:val="11"/>
          <w:szCs w:val="11"/>
        </w:rPr>
        <w:t>►</w:t>
      </w:r>
      <w:r>
        <w:rPr>
          <w:rFonts w:ascii="Arial Narrow" w:eastAsia="Arial Narrow" w:hAnsi="Arial Narrow" w:cs="Arial Narrow"/>
          <w:b/>
          <w:color w:val="000000"/>
          <w:sz w:val="11"/>
          <w:szCs w:val="11"/>
        </w:rPr>
        <w:t>Doporučená dávka:</w:t>
      </w:r>
      <w:r>
        <w:rPr>
          <w:rFonts w:ascii="Arial Narrow" w:eastAsia="Arial Narrow" w:hAnsi="Arial Narrow" w:cs="Arial Narrow"/>
          <w:sz w:val="11"/>
          <w:szCs w:val="11"/>
        </w:rPr>
        <w:t>1/4</w:t>
      </w:r>
      <w:r>
        <w:rPr>
          <w:rFonts w:ascii="Arial Narrow" w:eastAsia="Arial Narrow" w:hAnsi="Arial Narrow" w:cs="Arial Narrow"/>
          <w:color w:val="000000"/>
          <w:sz w:val="11"/>
          <w:szCs w:val="11"/>
        </w:rPr>
        <w:t xml:space="preserve"> ampul</w:t>
      </w:r>
      <w:r>
        <w:rPr>
          <w:rFonts w:ascii="Arial Narrow" w:eastAsia="Arial Narrow" w:hAnsi="Arial Narrow" w:cs="Arial Narrow"/>
          <w:sz w:val="11"/>
          <w:szCs w:val="11"/>
        </w:rPr>
        <w:t>e (30</w:t>
      </w:r>
      <w:r>
        <w:rPr>
          <w:rFonts w:ascii="Arial Narrow" w:eastAsia="Arial Narrow" w:hAnsi="Arial Narrow" w:cs="Arial Narrow"/>
          <w:color w:val="000000"/>
          <w:sz w:val="11"/>
          <w:szCs w:val="11"/>
        </w:rPr>
        <w:t xml:space="preserve"> ml). </w:t>
      </w:r>
      <w:r>
        <w:rPr>
          <w:rFonts w:ascii="Arial Narrow" w:eastAsia="Arial Narrow" w:hAnsi="Arial Narrow" w:cs="Arial Narrow"/>
          <w:b/>
          <w:color w:val="000000"/>
          <w:sz w:val="11"/>
          <w:szCs w:val="11"/>
        </w:rPr>
        <w:t xml:space="preserve">Počet dávek v ampuli: </w:t>
      </w:r>
      <w:r>
        <w:rPr>
          <w:rFonts w:ascii="Arial Narrow" w:eastAsia="Arial Narrow" w:hAnsi="Arial Narrow" w:cs="Arial Narrow"/>
          <w:sz w:val="11"/>
          <w:szCs w:val="11"/>
        </w:rPr>
        <w:t>4</w:t>
      </w:r>
      <w:r>
        <w:rPr>
          <w:rFonts w:ascii="Arial Narrow" w:eastAsia="Arial Narrow" w:hAnsi="Arial Narrow" w:cs="Arial Narrow"/>
          <w:color w:val="000000"/>
          <w:sz w:val="11"/>
          <w:szCs w:val="11"/>
        </w:rPr>
        <w:t xml:space="preserve"> </w:t>
      </w:r>
    </w:p>
    <w:p w:rsidR="0067379C" w:rsidRDefault="00084A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11"/>
          <w:szCs w:val="11"/>
        </w:rPr>
      </w:pPr>
      <w:r>
        <w:rPr>
          <w:rFonts w:ascii="Arial Narrow" w:eastAsia="Arial Narrow" w:hAnsi="Arial Narrow" w:cs="Arial Narrow"/>
          <w:b/>
          <w:color w:val="000000"/>
          <w:sz w:val="11"/>
          <w:szCs w:val="11"/>
        </w:rPr>
        <w:t>►</w:t>
      </w:r>
      <w:r>
        <w:rPr>
          <w:rFonts w:ascii="Arial Narrow" w:eastAsia="Arial Narrow" w:hAnsi="Arial Narrow" w:cs="Arial Narrow"/>
          <w:b/>
          <w:color w:val="000000"/>
          <w:sz w:val="11"/>
          <w:szCs w:val="11"/>
        </w:rPr>
        <w:t xml:space="preserve">Obsah účinných látek ve </w:t>
      </w:r>
      <w:r>
        <w:rPr>
          <w:rFonts w:ascii="Arial Narrow" w:eastAsia="Arial Narrow" w:hAnsi="Arial Narrow" w:cs="Arial Narrow"/>
          <w:b/>
          <w:sz w:val="11"/>
          <w:szCs w:val="11"/>
        </w:rPr>
        <w:t>30</w:t>
      </w:r>
      <w:r>
        <w:rPr>
          <w:rFonts w:ascii="Arial Narrow" w:eastAsia="Arial Narrow" w:hAnsi="Arial Narrow" w:cs="Arial Narrow"/>
          <w:b/>
          <w:color w:val="000000"/>
          <w:sz w:val="11"/>
          <w:szCs w:val="11"/>
        </w:rPr>
        <w:t xml:space="preserve"> ml (1 dávce): </w:t>
      </w:r>
      <w:r>
        <w:rPr>
          <w:rFonts w:ascii="Arial Narrow" w:eastAsia="Arial Narrow" w:hAnsi="Arial Narrow" w:cs="Arial"/>
          <w:sz w:val="11"/>
          <w:szCs w:val="11"/>
        </w:rPr>
        <w:t>J</w:t>
      </w:r>
      <w:r w:rsidRPr="00084A52">
        <w:rPr>
          <w:rFonts w:ascii="Arial Narrow" w:eastAsia="Arial Narrow" w:hAnsi="Arial Narrow" w:cs="Arial"/>
          <w:sz w:val="11"/>
          <w:szCs w:val="11"/>
        </w:rPr>
        <w:t>ablečná šťáva z koncentrátu jablečné šťávy (20 %),</w:t>
      </w:r>
      <w:r w:rsidRPr="00084A52">
        <w:rPr>
          <w:rFonts w:ascii="Arial Narrow" w:eastAsia="Arial Narrow" w:hAnsi="Arial Narrow" w:cs="Arial"/>
          <w:sz w:val="8"/>
          <w:szCs w:val="8"/>
        </w:rPr>
        <w:t xml:space="preserve"> </w:t>
      </w:r>
      <w:r w:rsidRPr="00084A52">
        <w:rPr>
          <w:rFonts w:ascii="Arial Narrow" w:eastAsia="Arial Narrow" w:hAnsi="Arial Narrow" w:cs="Arial Narrow"/>
          <w:color w:val="000000"/>
          <w:sz w:val="11"/>
          <w:szCs w:val="11"/>
        </w:rPr>
        <w:t>Citru</w:t>
      </w:r>
      <w:r>
        <w:rPr>
          <w:rFonts w:ascii="Arial Narrow" w:eastAsia="Arial Narrow" w:hAnsi="Arial Narrow" w:cs="Arial Narrow"/>
          <w:color w:val="000000"/>
          <w:sz w:val="11"/>
          <w:szCs w:val="11"/>
        </w:rPr>
        <w:t xml:space="preserve">lin </w:t>
      </w:r>
      <w:proofErr w:type="spellStart"/>
      <w:r>
        <w:rPr>
          <w:rFonts w:ascii="Arial Narrow" w:eastAsia="Arial Narrow" w:hAnsi="Arial Narrow" w:cs="Arial Narrow"/>
          <w:color w:val="000000"/>
          <w:sz w:val="11"/>
          <w:szCs w:val="11"/>
        </w:rPr>
        <w:t>malát</w:t>
      </w:r>
      <w:proofErr w:type="spellEnd"/>
      <w:r>
        <w:rPr>
          <w:rFonts w:ascii="Arial Narrow" w:eastAsia="Arial Narrow" w:hAnsi="Arial Narrow" w:cs="Arial Narrow"/>
          <w:color w:val="000000"/>
          <w:sz w:val="11"/>
          <w:szCs w:val="11"/>
        </w:rPr>
        <w:t xml:space="preserve"> </w:t>
      </w:r>
      <w:r>
        <w:rPr>
          <w:rFonts w:ascii="Arial Narrow" w:eastAsia="Arial Narrow" w:hAnsi="Arial Narrow" w:cs="Arial Narrow"/>
          <w:sz w:val="11"/>
          <w:szCs w:val="11"/>
        </w:rPr>
        <w:t>1500</w:t>
      </w:r>
      <w:r>
        <w:rPr>
          <w:rFonts w:ascii="Arial Narrow" w:eastAsia="Arial Narrow" w:hAnsi="Arial Narrow" w:cs="Arial Narrow"/>
          <w:color w:val="000000"/>
          <w:sz w:val="11"/>
          <w:szCs w:val="11"/>
        </w:rPr>
        <w:t> mg</w:t>
      </w:r>
      <w:r>
        <w:rPr>
          <w:rFonts w:ascii="Arial Narrow" w:eastAsia="Arial Narrow" w:hAnsi="Arial Narrow" w:cs="Arial Narrow"/>
          <w:sz w:val="11"/>
          <w:szCs w:val="11"/>
        </w:rPr>
        <w:t xml:space="preserve"> (v tom citrulin 1000mg)</w:t>
      </w:r>
      <w:r>
        <w:rPr>
          <w:rFonts w:ascii="Arial Narrow" w:eastAsia="Arial Narrow" w:hAnsi="Arial Narrow" w:cs="Arial Narrow"/>
          <w:color w:val="000000"/>
          <w:sz w:val="11"/>
          <w:szCs w:val="11"/>
        </w:rPr>
        <w:t>, AAKG</w:t>
      </w:r>
      <w:r>
        <w:rPr>
          <w:rFonts w:ascii="Arial Narrow" w:eastAsia="Arial Narrow" w:hAnsi="Arial Narrow" w:cs="Arial Narrow"/>
          <w:sz w:val="11"/>
          <w:szCs w:val="11"/>
        </w:rPr>
        <w:t xml:space="preserve"> 5</w:t>
      </w:r>
      <w:r>
        <w:rPr>
          <w:rFonts w:ascii="Arial Narrow" w:eastAsia="Arial Narrow" w:hAnsi="Arial Narrow" w:cs="Arial Narrow"/>
          <w:color w:val="000000"/>
          <w:sz w:val="11"/>
          <w:szCs w:val="11"/>
        </w:rPr>
        <w:t xml:space="preserve">00 mg (v tom L-arginin 350 </w:t>
      </w:r>
      <w:r>
        <w:rPr>
          <w:rFonts w:ascii="Arial Narrow" w:eastAsia="Arial Narrow" w:hAnsi="Arial Narrow" w:cs="Arial Narrow"/>
          <w:color w:val="000000"/>
          <w:sz w:val="11"/>
          <w:szCs w:val="11"/>
        </w:rPr>
        <w:t>mg),</w:t>
      </w:r>
      <w:r>
        <w:rPr>
          <w:rFonts w:ascii="Arial Narrow" w:eastAsia="Arial Narrow" w:hAnsi="Arial Narrow" w:cs="Arial Narrow"/>
          <w:sz w:val="11"/>
          <w:szCs w:val="11"/>
        </w:rPr>
        <w:t xml:space="preserve"> beta-alanin 800 mg,</w:t>
      </w:r>
      <w:r>
        <w:rPr>
          <w:rFonts w:ascii="Arial Narrow" w:eastAsia="Arial Narrow" w:hAnsi="Arial Narrow" w:cs="Arial Narrow"/>
          <w:color w:val="000000"/>
          <w:sz w:val="11"/>
          <w:szCs w:val="11"/>
        </w:rPr>
        <w:t xml:space="preserve"> </w:t>
      </w:r>
      <w:proofErr w:type="spellStart"/>
      <w:r>
        <w:rPr>
          <w:rFonts w:ascii="Arial Narrow" w:eastAsia="Arial Narrow" w:hAnsi="Arial Narrow" w:cs="Arial Narrow"/>
          <w:color w:val="000000"/>
          <w:sz w:val="11"/>
          <w:szCs w:val="11"/>
        </w:rPr>
        <w:t>taurin</w:t>
      </w:r>
      <w:proofErr w:type="spellEnd"/>
      <w:r>
        <w:rPr>
          <w:rFonts w:ascii="Arial Narrow" w:eastAsia="Arial Narrow" w:hAnsi="Arial Narrow" w:cs="Arial Narrow"/>
          <w:color w:val="000000"/>
          <w:sz w:val="11"/>
          <w:szCs w:val="11"/>
        </w:rPr>
        <w:t xml:space="preserve"> </w:t>
      </w:r>
      <w:bookmarkStart w:id="1" w:name="_moqka5ezeyjq"/>
      <w:bookmarkEnd w:id="1"/>
      <w:r>
        <w:rPr>
          <w:rFonts w:ascii="Arial Narrow" w:eastAsia="Arial Narrow" w:hAnsi="Arial Narrow" w:cs="Arial Narrow"/>
          <w:sz w:val="11"/>
          <w:szCs w:val="11"/>
        </w:rPr>
        <w:t>5</w:t>
      </w:r>
      <w:r>
        <w:rPr>
          <w:rFonts w:ascii="Arial Narrow" w:eastAsia="Arial Narrow" w:hAnsi="Arial Narrow" w:cs="Arial Narrow"/>
          <w:color w:val="000000"/>
          <w:sz w:val="11"/>
          <w:szCs w:val="11"/>
        </w:rPr>
        <w:t xml:space="preserve">00 mg, glycerol </w:t>
      </w:r>
      <w:r>
        <w:rPr>
          <w:rFonts w:ascii="Arial Narrow" w:eastAsia="Arial Narrow" w:hAnsi="Arial Narrow" w:cs="Arial Narrow"/>
          <w:sz w:val="11"/>
          <w:szCs w:val="11"/>
        </w:rPr>
        <w:t xml:space="preserve">375 </w:t>
      </w:r>
      <w:r>
        <w:rPr>
          <w:rFonts w:ascii="Arial Narrow" w:eastAsia="Arial Narrow" w:hAnsi="Arial Narrow" w:cs="Arial Narrow"/>
          <w:color w:val="000000"/>
          <w:sz w:val="11"/>
          <w:szCs w:val="11"/>
        </w:rPr>
        <w:t xml:space="preserve"> mg, betain </w:t>
      </w:r>
      <w:proofErr w:type="spellStart"/>
      <w:r>
        <w:rPr>
          <w:rFonts w:ascii="Arial Narrow" w:eastAsia="Arial Narrow" w:hAnsi="Arial Narrow" w:cs="Arial Narrow"/>
          <w:color w:val="000000"/>
          <w:sz w:val="11"/>
          <w:szCs w:val="11"/>
        </w:rPr>
        <w:t>HCl</w:t>
      </w:r>
      <w:proofErr w:type="spellEnd"/>
      <w:r>
        <w:rPr>
          <w:rFonts w:ascii="Arial Narrow" w:eastAsia="Arial Narrow" w:hAnsi="Arial Narrow" w:cs="Arial Narrow"/>
          <w:sz w:val="11"/>
          <w:szCs w:val="11"/>
        </w:rPr>
        <w:t xml:space="preserve"> 187,5 </w:t>
      </w:r>
      <w:r>
        <w:rPr>
          <w:rFonts w:ascii="Arial Narrow" w:eastAsia="Arial Narrow" w:hAnsi="Arial Narrow" w:cs="Arial Narrow"/>
          <w:color w:val="000000"/>
          <w:sz w:val="11"/>
          <w:szCs w:val="11"/>
        </w:rPr>
        <w:t>mg</w:t>
      </w:r>
      <w:r>
        <w:rPr>
          <w:rFonts w:ascii="Arial Narrow" w:eastAsia="Arial Narrow" w:hAnsi="Arial Narrow" w:cs="Arial Narrow"/>
          <w:sz w:val="11"/>
          <w:szCs w:val="11"/>
        </w:rPr>
        <w:t xml:space="preserve"> (z toho betain 142,5)</w:t>
      </w:r>
      <w:r>
        <w:rPr>
          <w:rFonts w:ascii="Arial Narrow" w:eastAsia="Arial Narrow" w:hAnsi="Arial Narrow" w:cs="Arial Narrow"/>
          <w:color w:val="000000"/>
          <w:sz w:val="11"/>
          <w:szCs w:val="11"/>
        </w:rPr>
        <w:t xml:space="preserve">, bezvodý kofein </w:t>
      </w:r>
      <w:r>
        <w:rPr>
          <w:rFonts w:ascii="Arial Narrow" w:eastAsia="Arial Narrow" w:hAnsi="Arial Narrow" w:cs="Arial Narrow"/>
          <w:sz w:val="11"/>
          <w:szCs w:val="11"/>
        </w:rPr>
        <w:t>1</w:t>
      </w:r>
      <w:r>
        <w:rPr>
          <w:rFonts w:ascii="Arial Narrow" w:eastAsia="Arial Narrow" w:hAnsi="Arial Narrow" w:cs="Arial Narrow"/>
          <w:color w:val="000000"/>
          <w:sz w:val="11"/>
          <w:szCs w:val="11"/>
        </w:rPr>
        <w:t xml:space="preserve">00 m), </w:t>
      </w:r>
      <w:proofErr w:type="spellStart"/>
      <w:r>
        <w:rPr>
          <w:rFonts w:ascii="Arial Narrow" w:eastAsia="Arial Narrow" w:hAnsi="Arial Narrow" w:cs="Arial Narrow"/>
          <w:color w:val="000000"/>
          <w:sz w:val="11"/>
          <w:szCs w:val="11"/>
        </w:rPr>
        <w:t>Glukuronolakton</w:t>
      </w:r>
      <w:proofErr w:type="spellEnd"/>
      <w:r>
        <w:rPr>
          <w:rFonts w:ascii="Arial Narrow" w:eastAsia="Arial Narrow" w:hAnsi="Arial Narrow" w:cs="Arial Narrow"/>
          <w:color w:val="000000"/>
          <w:sz w:val="11"/>
          <w:szCs w:val="11"/>
        </w:rPr>
        <w:t xml:space="preserve"> </w:t>
      </w:r>
      <w:r>
        <w:rPr>
          <w:rFonts w:ascii="Arial Narrow" w:eastAsia="Arial Narrow" w:hAnsi="Arial Narrow" w:cs="Arial Narrow"/>
          <w:sz w:val="11"/>
          <w:szCs w:val="11"/>
        </w:rPr>
        <w:t>62,5</w:t>
      </w:r>
      <w:r>
        <w:rPr>
          <w:rFonts w:ascii="Arial Narrow" w:eastAsia="Arial Narrow" w:hAnsi="Arial Narrow" w:cs="Arial Narrow"/>
          <w:color w:val="000000"/>
          <w:sz w:val="11"/>
          <w:szCs w:val="11"/>
        </w:rPr>
        <w:t xml:space="preserve"> mg, </w:t>
      </w:r>
      <w:proofErr w:type="spellStart"/>
      <w:r>
        <w:rPr>
          <w:rFonts w:ascii="Arial Narrow" w:eastAsia="Arial Narrow" w:hAnsi="Arial Narrow" w:cs="Arial Narrow"/>
          <w:color w:val="000000"/>
          <w:sz w:val="11"/>
          <w:szCs w:val="11"/>
        </w:rPr>
        <w:t>izolát</w:t>
      </w:r>
      <w:proofErr w:type="spellEnd"/>
      <w:r>
        <w:rPr>
          <w:rFonts w:ascii="Arial Narrow" w:eastAsia="Arial Narrow" w:hAnsi="Arial Narrow" w:cs="Arial Narrow"/>
          <w:color w:val="000000"/>
          <w:sz w:val="11"/>
          <w:szCs w:val="11"/>
        </w:rPr>
        <w:t xml:space="preserve"> syrovátkové bílkoviny </w:t>
      </w:r>
      <w:r>
        <w:rPr>
          <w:rFonts w:ascii="Arial Narrow" w:eastAsia="Arial Narrow" w:hAnsi="Arial Narrow" w:cs="Arial Narrow"/>
          <w:sz w:val="11"/>
          <w:szCs w:val="11"/>
        </w:rPr>
        <w:t xml:space="preserve">12,5 </w:t>
      </w:r>
      <w:r>
        <w:rPr>
          <w:rFonts w:ascii="Arial Narrow" w:eastAsia="Arial Narrow" w:hAnsi="Arial Narrow" w:cs="Arial Narrow"/>
          <w:color w:val="000000"/>
          <w:sz w:val="11"/>
          <w:szCs w:val="11"/>
        </w:rPr>
        <w:t> </w:t>
      </w:r>
      <w:r>
        <w:rPr>
          <w:rFonts w:ascii="Arial Narrow" w:eastAsia="Arial Narrow" w:hAnsi="Arial Narrow" w:cs="Arial Narrow"/>
          <w:sz w:val="11"/>
          <w:szCs w:val="11"/>
        </w:rPr>
        <w:t>mg</w:t>
      </w:r>
      <w:r>
        <w:rPr>
          <w:rFonts w:ascii="Arial Narrow" w:eastAsia="Arial Narrow" w:hAnsi="Arial Narrow" w:cs="Arial Narrow"/>
          <w:color w:val="000000"/>
          <w:sz w:val="11"/>
          <w:szCs w:val="11"/>
        </w:rPr>
        <w:t>. ►</w:t>
      </w:r>
      <w:r>
        <w:rPr>
          <w:rFonts w:ascii="Arial Narrow" w:eastAsia="Arial Narrow" w:hAnsi="Arial Narrow" w:cs="Arial Narrow"/>
          <w:b/>
          <w:color w:val="000000"/>
          <w:sz w:val="11"/>
          <w:szCs w:val="11"/>
        </w:rPr>
        <w:t>Doporučené dávkování:</w:t>
      </w:r>
      <w:r>
        <w:rPr>
          <w:rFonts w:ascii="Arial Narrow" w:eastAsia="Arial Narrow" w:hAnsi="Arial Narrow" w:cs="Arial Narrow"/>
          <w:color w:val="000000"/>
          <w:sz w:val="11"/>
          <w:szCs w:val="11"/>
        </w:rPr>
        <w:t xml:space="preserve"> Užívejte 1 dávku (</w:t>
      </w:r>
      <w:r>
        <w:rPr>
          <w:rFonts w:ascii="Arial Narrow" w:eastAsia="Arial Narrow" w:hAnsi="Arial Narrow" w:cs="Arial Narrow"/>
          <w:sz w:val="11"/>
          <w:szCs w:val="11"/>
        </w:rPr>
        <w:t>¼</w:t>
      </w:r>
      <w:r>
        <w:rPr>
          <w:rFonts w:ascii="Arial Narrow" w:eastAsia="Arial Narrow" w:hAnsi="Arial Narrow" w:cs="Arial Narrow"/>
          <w:color w:val="000000"/>
          <w:sz w:val="11"/>
          <w:szCs w:val="11"/>
        </w:rPr>
        <w:t xml:space="preserve"> ampule) dvakrát denně. Př</w:t>
      </w:r>
      <w:r>
        <w:rPr>
          <w:rFonts w:ascii="Arial Narrow" w:eastAsia="Arial Narrow" w:hAnsi="Arial Narrow" w:cs="Arial Narrow"/>
          <w:color w:val="000000"/>
          <w:sz w:val="11"/>
          <w:szCs w:val="11"/>
        </w:rPr>
        <w:t xml:space="preserve">ed použitím protřepejte. Nepřekračujte doporučenou denní dávku přípravku. </w:t>
      </w:r>
    </w:p>
    <w:p w:rsidR="0067379C" w:rsidRDefault="00084A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bookmarkStart w:id="2" w:name="_GoBack"/>
      <w:bookmarkEnd w:id="2"/>
      <w:r>
        <w:rPr>
          <w:rFonts w:ascii="Arial Narrow" w:eastAsia="Arial Narrow" w:hAnsi="Arial Narrow" w:cs="Arial Narrow"/>
          <w:color w:val="000000"/>
          <w:sz w:val="11"/>
          <w:szCs w:val="11"/>
        </w:rPr>
        <w:t>►</w:t>
      </w:r>
      <w:r>
        <w:rPr>
          <w:rFonts w:ascii="Arial Narrow" w:eastAsia="Arial Narrow" w:hAnsi="Arial Narrow" w:cs="Arial Narrow"/>
          <w:b/>
          <w:color w:val="000000"/>
          <w:sz w:val="11"/>
          <w:szCs w:val="11"/>
        </w:rPr>
        <w:t>Upozornění:</w:t>
      </w:r>
      <w:r>
        <w:rPr>
          <w:rFonts w:ascii="Arial Narrow" w:eastAsia="Arial Narrow" w:hAnsi="Arial Narrow" w:cs="Arial Narrow"/>
          <w:color w:val="000000"/>
          <w:sz w:val="11"/>
          <w:szCs w:val="11"/>
        </w:rPr>
        <w:t xml:space="preserve"> Neužívejte, pokud jste alergický/á na kterouk</w:t>
      </w:r>
      <w:r>
        <w:rPr>
          <w:rFonts w:ascii="Arial Narrow" w:eastAsia="Arial Narrow" w:hAnsi="Arial Narrow" w:cs="Arial Narrow"/>
          <w:sz w:val="11"/>
          <w:szCs w:val="11"/>
        </w:rPr>
        <w:t>ol</w:t>
      </w:r>
      <w:r>
        <w:rPr>
          <w:rFonts w:ascii="Arial Narrow" w:eastAsia="Arial Narrow" w:hAnsi="Arial Narrow" w:cs="Arial Narrow"/>
          <w:color w:val="000000"/>
          <w:sz w:val="11"/>
          <w:szCs w:val="11"/>
        </w:rPr>
        <w:t xml:space="preserve">iv složku přípravku. Vzhledem k vysokému obsahu kofeinu se přípravek nedoporučuje dětem a mladistvým do 16 let, těhotným </w:t>
      </w:r>
      <w:r>
        <w:rPr>
          <w:rFonts w:ascii="Arial Narrow" w:eastAsia="Arial Narrow" w:hAnsi="Arial Narrow" w:cs="Arial Narrow"/>
          <w:color w:val="000000"/>
          <w:sz w:val="11"/>
          <w:szCs w:val="11"/>
        </w:rPr>
        <w:t>ženám, kojícím ženám, diabetikům a lidem citlivým na kofein, s hypertenzí a jinými kardiovaskulárními chorobami. Nemíchejte s alkoholem. Doplněk stravy nemůže být použit jako náhražka pestré stravy. Doporučuje se vyvážená strava a zdravý životní styl. Nepř</w:t>
      </w:r>
      <w:r>
        <w:rPr>
          <w:rFonts w:ascii="Arial Narrow" w:eastAsia="Arial Narrow" w:hAnsi="Arial Narrow" w:cs="Arial Narrow"/>
          <w:color w:val="000000"/>
          <w:sz w:val="11"/>
          <w:szCs w:val="11"/>
        </w:rPr>
        <w:t>ekračujte 400 mg kofeinu denně ze všech zdrojů. Pokud užíváte léky, před konzumací přípravku se poraďte se svým lékařem. Uchovávejte mimo dosah malých dětí na suchém místě při pokojové teplotě (15-25 °C). Chraňte před světlem. Chraňte před mrazem. Po otevř</w:t>
      </w:r>
      <w:r>
        <w:rPr>
          <w:rFonts w:ascii="Arial Narrow" w:eastAsia="Arial Narrow" w:hAnsi="Arial Narrow" w:cs="Arial Narrow"/>
          <w:color w:val="000000"/>
          <w:sz w:val="11"/>
          <w:szCs w:val="11"/>
        </w:rPr>
        <w:t xml:space="preserve">ení uchovávejte v chladničce a spotřebujte do 48 hodin. </w:t>
      </w:r>
      <w:r>
        <w:rPr>
          <w:rFonts w:ascii="Arial Narrow" w:eastAsia="Arial Narrow" w:hAnsi="Arial Narrow" w:cs="Arial Narrow"/>
          <w:color w:val="000000"/>
          <w:sz w:val="10"/>
          <w:szCs w:val="10"/>
        </w:rPr>
        <w:t>►</w:t>
      </w:r>
      <w:r>
        <w:rPr>
          <w:rFonts w:ascii="Arial Narrow" w:eastAsia="Arial Narrow" w:hAnsi="Arial Narrow" w:cs="Arial Narrow"/>
          <w:b/>
          <w:sz w:val="10"/>
          <w:szCs w:val="10"/>
        </w:rPr>
        <w:t>Datum spotřeby:</w:t>
      </w:r>
      <w:r>
        <w:rPr>
          <w:rFonts w:ascii="Arial Narrow" w:eastAsia="Arial Narrow" w:hAnsi="Arial Narrow" w:cs="Arial Narrow"/>
          <w:sz w:val="10"/>
          <w:szCs w:val="10"/>
        </w:rPr>
        <w:t xml:space="preserve"> Uvedeno na obale. </w:t>
      </w:r>
      <w:r>
        <w:rPr>
          <w:rFonts w:ascii="Arial" w:eastAsia="Arial" w:hAnsi="Arial" w:cs="Arial"/>
          <w:b/>
          <w:color w:val="000000"/>
          <w:sz w:val="10"/>
          <w:szCs w:val="10"/>
        </w:rPr>
        <w:t>►</w:t>
      </w:r>
      <w:r>
        <w:rPr>
          <w:rFonts w:ascii="Arial Narrow" w:eastAsia="Arial Narrow" w:hAnsi="Arial Narrow" w:cs="Arial Narrow"/>
          <w:b/>
          <w:color w:val="000000"/>
          <w:sz w:val="10"/>
          <w:szCs w:val="10"/>
        </w:rPr>
        <w:t>Výrobce:</w:t>
      </w:r>
      <w:r>
        <w:rPr>
          <w:rFonts w:ascii="Arial Narrow" w:eastAsia="Arial Narrow" w:hAnsi="Arial Narrow" w:cs="Arial Narrow"/>
          <w:color w:val="000000"/>
          <w:sz w:val="10"/>
          <w:szCs w:val="10"/>
        </w:rPr>
        <w:t xml:space="preserve"> uveden na obale. </w:t>
      </w:r>
      <w:r>
        <w:rPr>
          <w:rFonts w:ascii="Arial" w:eastAsia="Arial" w:hAnsi="Arial" w:cs="Arial"/>
          <w:b/>
          <w:color w:val="000000"/>
          <w:sz w:val="10"/>
          <w:szCs w:val="10"/>
        </w:rPr>
        <w:t>►</w:t>
      </w:r>
      <w:r>
        <w:rPr>
          <w:rFonts w:ascii="Arial" w:eastAsia="Arial" w:hAnsi="Arial" w:cs="Arial"/>
          <w:b/>
          <w:color w:val="000000"/>
          <w:sz w:val="10"/>
          <w:szCs w:val="10"/>
        </w:rPr>
        <w:t xml:space="preserve"> Distributor: </w:t>
      </w:r>
      <w:r>
        <w:rPr>
          <w:rFonts w:ascii="Arial" w:eastAsia="Arial" w:hAnsi="Arial" w:cs="Arial"/>
          <w:color w:val="000000"/>
          <w:sz w:val="10"/>
          <w:szCs w:val="10"/>
        </w:rPr>
        <w:t>FIT PRO SPORT</w:t>
      </w:r>
      <w:r>
        <w:rPr>
          <w:rFonts w:ascii="Arial" w:eastAsia="Arial" w:hAnsi="Arial" w:cs="Arial"/>
          <w:b/>
          <w:color w:val="000000"/>
          <w:sz w:val="10"/>
          <w:szCs w:val="10"/>
        </w:rPr>
        <w:t xml:space="preserve"> s.r.o., VAT NUMBER: </w:t>
      </w:r>
      <w:r>
        <w:rPr>
          <w:rFonts w:ascii="Arial Narrow" w:eastAsia="Arial Narrow" w:hAnsi="Arial Narrow" w:cs="Arial Narrow"/>
          <w:color w:val="000000"/>
          <w:sz w:val="10"/>
          <w:szCs w:val="10"/>
        </w:rPr>
        <w:t>CZ08410976</w:t>
      </w:r>
      <w:r>
        <w:rPr>
          <w:rFonts w:ascii="Arial" w:eastAsia="Arial" w:hAnsi="Arial" w:cs="Arial"/>
          <w:b/>
          <w:color w:val="000000"/>
          <w:sz w:val="10"/>
          <w:szCs w:val="10"/>
        </w:rPr>
        <w:t>►</w:t>
      </w:r>
      <w:r>
        <w:rPr>
          <w:rFonts w:ascii="Arial" w:eastAsia="Arial" w:hAnsi="Arial" w:cs="Arial"/>
          <w:b/>
          <w:color w:val="000000"/>
          <w:sz w:val="10"/>
          <w:szCs w:val="10"/>
        </w:rPr>
        <w:t xml:space="preserve">  </w:t>
      </w:r>
      <w:hyperlink r:id="rId4">
        <w:r>
          <w:rPr>
            <w:rStyle w:val="Hypertextovodkaz"/>
            <w:rFonts w:ascii="Arial Black" w:eastAsia="Arial Black" w:hAnsi="Arial Black" w:cs="Arial Black"/>
            <w:b/>
            <w:sz w:val="10"/>
            <w:szCs w:val="10"/>
          </w:rPr>
          <w:t>www.fitprosport.cz</w:t>
        </w:r>
      </w:hyperlink>
    </w:p>
    <w:sectPr w:rsidR="0067379C" w:rsidSect="0067379C">
      <w:pgSz w:w="3402" w:h="3402" w:orient="landscape"/>
      <w:pgMar w:top="57" w:right="170" w:bottom="57" w:left="170" w:header="0" w:footer="0" w:gutter="0"/>
      <w:pgNumType w:start="1"/>
      <w:cols w:space="708"/>
      <w:formProt w:val="0"/>
      <w:docGrid w:linePitch="10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0"/>
  <w:proofState w:spelling="clean" w:grammar="clean"/>
  <w:defaultTabStop w:val="720"/>
  <w:autoHyphenation/>
  <w:hyphenationZone w:val="425"/>
  <w:characterSpacingControl w:val="doNotCompress"/>
  <w:compat/>
  <w:rsids>
    <w:rsidRoot w:val="0067379C"/>
    <w:rsid w:val="00084A52"/>
    <w:rsid w:val="0067379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cs-CZ" w:eastAsia="cs-CZ"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379C"/>
    <w:pPr>
      <w:spacing w:after="160" w:line="254"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
    <w:name w:val="Heading 1"/>
    <w:basedOn w:val="Normln"/>
    <w:next w:val="Normln"/>
    <w:qFormat/>
    <w:rsid w:val="0067379C"/>
    <w:pPr>
      <w:keepNext/>
      <w:keepLines/>
      <w:spacing w:before="480" w:after="120"/>
      <w:outlineLvl w:val="0"/>
    </w:pPr>
    <w:rPr>
      <w:b/>
      <w:color w:val="000000"/>
      <w:sz w:val="48"/>
      <w:szCs w:val="48"/>
    </w:rPr>
  </w:style>
  <w:style w:type="paragraph" w:customStyle="1" w:styleId="Heading2">
    <w:name w:val="Heading 2"/>
    <w:basedOn w:val="Normln"/>
    <w:next w:val="Normln"/>
    <w:qFormat/>
    <w:rsid w:val="0067379C"/>
    <w:pPr>
      <w:keepNext/>
      <w:keepLines/>
      <w:spacing w:before="360" w:after="80"/>
      <w:outlineLvl w:val="1"/>
    </w:pPr>
    <w:rPr>
      <w:b/>
      <w:color w:val="000000"/>
      <w:sz w:val="36"/>
      <w:szCs w:val="36"/>
    </w:rPr>
  </w:style>
  <w:style w:type="paragraph" w:customStyle="1" w:styleId="Heading3">
    <w:name w:val="Heading 3"/>
    <w:basedOn w:val="Normln"/>
    <w:next w:val="Normln"/>
    <w:qFormat/>
    <w:rsid w:val="0067379C"/>
    <w:pPr>
      <w:keepNext/>
      <w:keepLines/>
      <w:spacing w:before="280" w:after="80"/>
      <w:outlineLvl w:val="2"/>
    </w:pPr>
    <w:rPr>
      <w:b/>
      <w:color w:val="000000"/>
      <w:sz w:val="28"/>
      <w:szCs w:val="28"/>
    </w:rPr>
  </w:style>
  <w:style w:type="paragraph" w:customStyle="1" w:styleId="Heading4">
    <w:name w:val="Heading 4"/>
    <w:basedOn w:val="Normln"/>
    <w:next w:val="Normln"/>
    <w:qFormat/>
    <w:rsid w:val="0067379C"/>
    <w:pPr>
      <w:keepNext/>
      <w:keepLines/>
      <w:spacing w:before="240" w:after="40"/>
      <w:outlineLvl w:val="3"/>
    </w:pPr>
    <w:rPr>
      <w:b/>
      <w:color w:val="000000"/>
      <w:sz w:val="24"/>
      <w:szCs w:val="24"/>
    </w:rPr>
  </w:style>
  <w:style w:type="paragraph" w:customStyle="1" w:styleId="Heading5">
    <w:name w:val="Heading 5"/>
    <w:basedOn w:val="Normln"/>
    <w:next w:val="Normln"/>
    <w:qFormat/>
    <w:rsid w:val="0067379C"/>
    <w:pPr>
      <w:keepNext/>
      <w:keepLines/>
      <w:spacing w:before="220" w:after="40"/>
      <w:outlineLvl w:val="4"/>
    </w:pPr>
    <w:rPr>
      <w:b/>
      <w:color w:val="000000"/>
    </w:rPr>
  </w:style>
  <w:style w:type="paragraph" w:customStyle="1" w:styleId="Heading6">
    <w:name w:val="Heading 6"/>
    <w:basedOn w:val="Normln"/>
    <w:next w:val="Normln"/>
    <w:qFormat/>
    <w:rsid w:val="0067379C"/>
    <w:pPr>
      <w:keepNext/>
      <w:keepLines/>
      <w:spacing w:before="200" w:after="40"/>
      <w:outlineLvl w:val="5"/>
    </w:pPr>
    <w:rPr>
      <w:b/>
      <w:color w:val="000000"/>
      <w:sz w:val="20"/>
      <w:szCs w:val="20"/>
    </w:rPr>
  </w:style>
  <w:style w:type="character" w:styleId="Hypertextovodkaz">
    <w:name w:val="Hyperlink"/>
    <w:basedOn w:val="Standardnpsmoodstavce"/>
    <w:rsid w:val="0067379C"/>
    <w:rPr>
      <w:color w:val="0000FF" w:themeColor="hyperlink"/>
      <w:u w:val="single"/>
    </w:rPr>
  </w:style>
  <w:style w:type="paragraph" w:customStyle="1" w:styleId="Nadpis">
    <w:name w:val="Nadpis"/>
    <w:basedOn w:val="Normln"/>
    <w:next w:val="Zkladntext"/>
    <w:qFormat/>
    <w:rsid w:val="0067379C"/>
    <w:pPr>
      <w:keepNext/>
      <w:spacing w:before="240" w:after="120"/>
    </w:pPr>
    <w:rPr>
      <w:rFonts w:ascii="Liberation Sans" w:eastAsia="Microsoft YaHei" w:hAnsi="Liberation Sans" w:cs="Arial"/>
      <w:sz w:val="28"/>
      <w:szCs w:val="28"/>
    </w:rPr>
  </w:style>
  <w:style w:type="paragraph" w:styleId="Zkladntext">
    <w:name w:val="Body Text"/>
    <w:basedOn w:val="Normln"/>
    <w:rsid w:val="0067379C"/>
    <w:pPr>
      <w:spacing w:after="140" w:line="276" w:lineRule="auto"/>
    </w:pPr>
  </w:style>
  <w:style w:type="paragraph" w:styleId="Seznam">
    <w:name w:val="List"/>
    <w:basedOn w:val="Zkladntext"/>
    <w:rsid w:val="0067379C"/>
    <w:rPr>
      <w:rFonts w:cs="Arial"/>
    </w:rPr>
  </w:style>
  <w:style w:type="paragraph" w:customStyle="1" w:styleId="Caption">
    <w:name w:val="Caption"/>
    <w:basedOn w:val="Normln"/>
    <w:qFormat/>
    <w:rsid w:val="0067379C"/>
    <w:pPr>
      <w:suppressLineNumbers/>
      <w:spacing w:before="120" w:after="120"/>
    </w:pPr>
    <w:rPr>
      <w:rFonts w:cs="Arial"/>
      <w:i/>
      <w:iCs/>
      <w:sz w:val="24"/>
      <w:szCs w:val="24"/>
    </w:rPr>
  </w:style>
  <w:style w:type="paragraph" w:customStyle="1" w:styleId="Rejstk">
    <w:name w:val="Rejstřík"/>
    <w:basedOn w:val="Normln"/>
    <w:qFormat/>
    <w:rsid w:val="0067379C"/>
    <w:pPr>
      <w:suppressLineNumbers/>
    </w:pPr>
    <w:rPr>
      <w:rFonts w:cs="Arial"/>
    </w:rPr>
  </w:style>
  <w:style w:type="paragraph" w:styleId="Nzev">
    <w:name w:val="Title"/>
    <w:basedOn w:val="Normln"/>
    <w:next w:val="Normln"/>
    <w:qFormat/>
    <w:rsid w:val="0067379C"/>
    <w:pPr>
      <w:keepNext/>
      <w:keepLines/>
      <w:spacing w:before="480" w:after="120"/>
    </w:pPr>
    <w:rPr>
      <w:b/>
      <w:color w:val="000000"/>
      <w:sz w:val="72"/>
      <w:szCs w:val="72"/>
    </w:rPr>
  </w:style>
  <w:style w:type="paragraph" w:styleId="Podtitul">
    <w:name w:val="Subtitle"/>
    <w:basedOn w:val="Normln"/>
    <w:next w:val="Normln"/>
    <w:qFormat/>
    <w:rsid w:val="0067379C"/>
    <w:pPr>
      <w:keepNext/>
      <w:keepLines/>
      <w:spacing w:before="360" w:after="80"/>
    </w:pPr>
    <w:rPr>
      <w:rFonts w:ascii="Georgia" w:eastAsia="Georgia" w:hAnsi="Georgia" w:cs="Georgia"/>
      <w:i/>
      <w:color w:val="666666"/>
      <w:sz w:val="48"/>
      <w:szCs w:val="48"/>
    </w:rPr>
  </w:style>
  <w:style w:type="table" w:customStyle="1" w:styleId="TableNormal">
    <w:name w:val="Table Normal"/>
    <w:rsid w:val="0067379C"/>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itprospor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1353</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2023-08-09T11:52:00Z</dcterms:created>
  <dcterms:modified xsi:type="dcterms:W3CDTF">2023-08-09T11:52:00Z</dcterms:modified>
  <dc:language>cs-CZ</dc:language>
</cp:coreProperties>
</file>