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3256" w14:textId="77777777" w:rsidR="00857B34" w:rsidRPr="00857B34" w:rsidRDefault="00857B34" w:rsidP="008B51E6">
      <w:pPr>
        <w:spacing w:after="0"/>
        <w:jc w:val="both"/>
        <w:rPr>
          <w:rFonts w:ascii="Arial Narrow" w:eastAsia="Arial Narrow" w:hAnsi="Arial Narrow" w:cs="Arial Narrow"/>
          <w:sz w:val="12"/>
          <w:szCs w:val="12"/>
        </w:rPr>
      </w:pPr>
      <w:r w:rsidRPr="00857B34">
        <w:rPr>
          <w:rFonts w:ascii="Arial Black" w:eastAsia="Arial Narrow" w:hAnsi="Arial Black" w:cs="Arial Narrow"/>
          <w:sz w:val="12"/>
          <w:szCs w:val="12"/>
        </w:rPr>
        <w:t>FA</w:t>
      </w:r>
      <w:r w:rsidRPr="00857B34">
        <w:rPr>
          <w:rFonts w:ascii="Arial Black" w:eastAsia="Arial Narrow" w:hAnsi="Arial Black" w:cs="Arial Narrow"/>
          <w:sz w:val="12"/>
          <w:szCs w:val="12"/>
        </w:rPr>
        <w:t xml:space="preserve"> L-</w:t>
      </w:r>
      <w:proofErr w:type="spellStart"/>
      <w:r w:rsidRPr="00857B34">
        <w:rPr>
          <w:rFonts w:ascii="Arial Black" w:eastAsia="Arial Narrow" w:hAnsi="Arial Black" w:cs="Arial Narrow"/>
          <w:sz w:val="12"/>
          <w:szCs w:val="12"/>
        </w:rPr>
        <w:t>Carnitin</w:t>
      </w:r>
      <w:proofErr w:type="spellEnd"/>
      <w:r w:rsidRPr="00857B34">
        <w:rPr>
          <w:rFonts w:ascii="Arial Black" w:eastAsia="Arial Narrow" w:hAnsi="Arial Black" w:cs="Arial Narrow"/>
          <w:sz w:val="12"/>
          <w:szCs w:val="12"/>
        </w:rPr>
        <w:t xml:space="preserve"> </w:t>
      </w:r>
      <w:proofErr w:type="gramStart"/>
      <w:r w:rsidRPr="00857B34">
        <w:rPr>
          <w:rFonts w:ascii="Arial Black" w:eastAsia="Arial Narrow" w:hAnsi="Arial Black" w:cs="Arial Narrow"/>
          <w:sz w:val="12"/>
          <w:szCs w:val="12"/>
        </w:rPr>
        <w:t>3000 - 100</w:t>
      </w:r>
      <w:proofErr w:type="gramEnd"/>
      <w:r w:rsidRPr="00857B34">
        <w:rPr>
          <w:rFonts w:ascii="Arial Black" w:eastAsia="Arial Narrow" w:hAnsi="Arial Black" w:cs="Arial Narrow"/>
          <w:sz w:val="12"/>
          <w:szCs w:val="12"/>
        </w:rPr>
        <w:t xml:space="preserve"> ml</w:t>
      </w:r>
      <w:r w:rsidR="001733A9" w:rsidRPr="00857B34">
        <w:rPr>
          <w:rFonts w:ascii="Arial Narrow" w:eastAsia="Arial Narrow" w:hAnsi="Arial Narrow" w:cs="Arial Narrow"/>
          <w:sz w:val="12"/>
          <w:szCs w:val="12"/>
        </w:rPr>
        <w:t xml:space="preserve"> </w:t>
      </w:r>
    </w:p>
    <w:p w14:paraId="0AFF0A01" w14:textId="12F5C9F3" w:rsidR="00D34EDF" w:rsidRPr="00857B34" w:rsidRDefault="003A66F8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857B34">
        <w:rPr>
          <w:rFonts w:ascii="Arial Narrow" w:eastAsia="Arial Narrow" w:hAnsi="Arial Narrow" w:cs="Arial Narrow"/>
          <w:sz w:val="10"/>
          <w:szCs w:val="10"/>
        </w:rPr>
        <w:t xml:space="preserve">Doplněk stravy. </w:t>
      </w:r>
    </w:p>
    <w:p w14:paraId="1A2F5770" w14:textId="77777777" w:rsidR="00857B34" w:rsidRPr="00857B34" w:rsidRDefault="00857B34" w:rsidP="00A45BD7">
      <w:pPr>
        <w:spacing w:after="0"/>
        <w:jc w:val="both"/>
        <w:rPr>
          <w:rFonts w:ascii="Webdings" w:hAnsi="Webdings" w:cs="Webdings"/>
          <w:sz w:val="10"/>
          <w:szCs w:val="10"/>
        </w:rPr>
      </w:pPr>
    </w:p>
    <w:p w14:paraId="1785CFB3" w14:textId="77777777" w:rsidR="00857B34" w:rsidRPr="00857B34" w:rsidRDefault="00A45BD7" w:rsidP="00A45BD7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857B34">
        <w:rPr>
          <w:rFonts w:ascii="Arial Narrow" w:eastAsia="Arial Narrow" w:hAnsi="Arial Narrow" w:cs="Arial Narrow"/>
          <w:b/>
          <w:sz w:val="10"/>
          <w:szCs w:val="10"/>
        </w:rPr>
        <w:t>Dávkování</w:t>
      </w:r>
      <w:r w:rsidR="00857B34" w:rsidRPr="00857B34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1/3 odměrky (33 ml) denně</w:t>
      </w:r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. U</w:t>
      </w:r>
      <w:r w:rsidRPr="00857B34">
        <w:rPr>
          <w:rFonts w:ascii="Arial Narrow" w:eastAsia="Arial Narrow" w:hAnsi="Arial Narrow" w:cs="Arial Narrow"/>
          <w:bCs/>
          <w:sz w:val="10"/>
          <w:szCs w:val="10"/>
        </w:rPr>
        <w:t>žijte 20 minut před fyzickou aktivitou</w:t>
      </w:r>
    </w:p>
    <w:p w14:paraId="6AD55C4F" w14:textId="77777777" w:rsidR="00857B34" w:rsidRPr="00857B34" w:rsidRDefault="00857B34" w:rsidP="00A45BD7">
      <w:pPr>
        <w:spacing w:after="0"/>
        <w:jc w:val="both"/>
        <w:rPr>
          <w:rFonts w:ascii="Arial Narrow" w:eastAsia="Arial Narrow" w:hAnsi="Arial Narrow" w:cs="Arial Narrow"/>
          <w:b/>
          <w:sz w:val="10"/>
          <w:szCs w:val="10"/>
        </w:rPr>
      </w:pPr>
    </w:p>
    <w:p w14:paraId="1A53CB7D" w14:textId="0C53183C" w:rsidR="00857B34" w:rsidRPr="00857B34" w:rsidRDefault="00D34EDF" w:rsidP="00A45BD7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857B34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A03B7F" w:rsidRPr="00857B34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voda, L-karnitin, regulátor kyselosti (kyselina citrónová), hydrolyzovaný kasein (</w:t>
      </w:r>
      <w:proofErr w:type="spellStart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PeptoPro</w:t>
      </w:r>
      <w:proofErr w:type="spellEnd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®), konzervanty (</w:t>
      </w:r>
      <w:proofErr w:type="spellStart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sorban</w:t>
      </w:r>
      <w:proofErr w:type="spellEnd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 xml:space="preserve"> draselný, benzoát sodný), aroma, sladidlo (</w:t>
      </w:r>
      <w:proofErr w:type="spellStart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sukralóza</w:t>
      </w:r>
      <w:proofErr w:type="spellEnd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), barviva (</w:t>
      </w:r>
      <w:proofErr w:type="gramStart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>E129 - může</w:t>
      </w:r>
      <w:proofErr w:type="gramEnd"/>
      <w:r w:rsidR="00857B34" w:rsidRPr="00857B34">
        <w:rPr>
          <w:rFonts w:ascii="Arial Narrow" w:eastAsia="Arial Narrow" w:hAnsi="Arial Narrow" w:cs="Arial Narrow"/>
          <w:bCs/>
          <w:sz w:val="10"/>
          <w:szCs w:val="10"/>
        </w:rPr>
        <w:t xml:space="preserve"> mít škodlivé účinky na aktivitu a pozornost dětí), vitamín B6 (pyridoxin hydrochlorid).</w:t>
      </w:r>
    </w:p>
    <w:p w14:paraId="6D015B27" w14:textId="0DED7380" w:rsidR="00A45BD7" w:rsidRPr="00857B34" w:rsidRDefault="00A45BD7" w:rsidP="00A45BD7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857B34">
        <w:rPr>
          <w:b/>
          <w:bCs/>
          <w:sz w:val="10"/>
          <w:szCs w:val="10"/>
        </w:rPr>
        <w:t>O</w:t>
      </w:r>
      <w:r w:rsidRPr="00857B34">
        <w:rPr>
          <w:rFonts w:ascii="Arial Narrow" w:eastAsia="Arial Narrow" w:hAnsi="Arial Narrow" w:cs="Arial Narrow"/>
          <w:b/>
          <w:bCs/>
          <w:sz w:val="10"/>
          <w:szCs w:val="10"/>
        </w:rPr>
        <w:t>bsah v</w:t>
      </w:r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 1 dávce (33 ml) </w:t>
      </w:r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>L-Karnitin</w:t>
      </w:r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– 1000 mg / Vitamín B6 (</w:t>
      </w:r>
      <w:r w:rsidR="00857B34" w:rsidRPr="00857B34">
        <w:rPr>
          <w:rFonts w:ascii="Arial Narrow" w:eastAsia="Arial Narrow" w:hAnsi="Arial Narrow" w:cs="Arial Narrow"/>
          <w:sz w:val="10"/>
          <w:szCs w:val="10"/>
        </w:rPr>
        <w:t>pyridoxin hydrochlorid</w:t>
      </w:r>
      <w:r w:rsidR="00857B34" w:rsidRPr="00857B34">
        <w:rPr>
          <w:rFonts w:ascii="Arial Narrow" w:eastAsia="Arial Narrow" w:hAnsi="Arial Narrow" w:cs="Arial Narrow"/>
          <w:sz w:val="10"/>
          <w:szCs w:val="10"/>
        </w:rPr>
        <w:t xml:space="preserve">) 0,9 mg / </w:t>
      </w:r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>Hydrolyzovaný kasein (</w:t>
      </w:r>
      <w:proofErr w:type="spellStart"/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>PeptoPro</w:t>
      </w:r>
      <w:proofErr w:type="spellEnd"/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>®)</w:t>
      </w:r>
      <w:r w:rsidR="00857B34" w:rsidRPr="00857B34">
        <w:rPr>
          <w:rFonts w:ascii="Arial Narrow" w:eastAsia="Arial Narrow" w:hAnsi="Arial Narrow" w:cs="Arial Narrow"/>
          <w:sz w:val="10"/>
          <w:szCs w:val="10"/>
        </w:rPr>
        <w:t xml:space="preserve"> – 17 mg</w:t>
      </w:r>
    </w:p>
    <w:p w14:paraId="4936C73E" w14:textId="77777777" w:rsidR="00857B34" w:rsidRPr="00857B34" w:rsidRDefault="00857B34" w:rsidP="00C13552">
      <w:pPr>
        <w:spacing w:after="0"/>
        <w:jc w:val="both"/>
        <w:rPr>
          <w:rFonts w:ascii="Arial Narrow" w:eastAsia="Arial Narrow" w:hAnsi="Arial Narrow" w:cs="Arial Narrow"/>
          <w:b/>
          <w:sz w:val="10"/>
          <w:szCs w:val="10"/>
        </w:rPr>
      </w:pPr>
    </w:p>
    <w:p w14:paraId="00000001" w14:textId="39062FAB" w:rsidR="005E1F88" w:rsidRPr="00857B34" w:rsidRDefault="00D34EDF" w:rsidP="00857B34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857B34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857B34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Vzhledem k vysokému obsahu </w:t>
      </w:r>
      <w:proofErr w:type="spellStart"/>
      <w:r w:rsidR="00857B34" w:rsidRPr="00857B34">
        <w:rPr>
          <w:rFonts w:ascii="Arial Narrow" w:eastAsia="Arial Narrow" w:hAnsi="Arial Narrow" w:cs="Arial Narrow"/>
          <w:sz w:val="10"/>
          <w:szCs w:val="10"/>
        </w:rPr>
        <w:t>carnitinu</w:t>
      </w:r>
      <w:proofErr w:type="spellEnd"/>
      <w:r w:rsidRPr="00857B34">
        <w:rPr>
          <w:rFonts w:ascii="Arial Narrow" w:eastAsia="Arial Narrow" w:hAnsi="Arial Narrow" w:cs="Arial Narrow"/>
          <w:sz w:val="10"/>
          <w:szCs w:val="10"/>
        </w:rPr>
        <w:t xml:space="preserve"> se přípravek nedoporučuje dětem a mladistvým do 16 let, těhotným ženám, kojícím ženám, diabetikům a lidem citlivým na </w:t>
      </w:r>
      <w:proofErr w:type="spellStart"/>
      <w:proofErr w:type="gramStart"/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>carnitin</w:t>
      </w:r>
      <w:proofErr w:type="spellEnd"/>
      <w:r w:rsidR="00857B34" w:rsidRPr="00857B34">
        <w:rPr>
          <w:rFonts w:ascii="Arial Narrow" w:eastAsia="Arial Narrow" w:hAnsi="Arial Narrow" w:cs="Arial Narrow"/>
          <w:b/>
          <w:bCs/>
          <w:sz w:val="10"/>
          <w:szCs w:val="10"/>
        </w:rPr>
        <w:t xml:space="preserve"> </w:t>
      </w:r>
      <w:r w:rsidRPr="00857B34">
        <w:rPr>
          <w:rFonts w:ascii="Arial Narrow" w:eastAsia="Arial Narrow" w:hAnsi="Arial Narrow" w:cs="Arial Narrow"/>
          <w:sz w:val="10"/>
          <w:szCs w:val="10"/>
        </w:rPr>
        <w:t>,s</w:t>
      </w:r>
      <w:proofErr w:type="gramEnd"/>
      <w:r w:rsidRPr="00857B34">
        <w:rPr>
          <w:rFonts w:ascii="Arial Narrow" w:eastAsia="Arial Narrow" w:hAnsi="Arial Narrow" w:cs="Arial Narrow"/>
          <w:sz w:val="10"/>
          <w:szCs w:val="10"/>
        </w:rPr>
        <w:t xml:space="preserve"> hypertenzí a jinými kardiovaskulární chorobami. Nemíchejte s alkoholem. Doplněk stravy nemůže být použit jako náhražka pestré stravy. Doporučuje se vyvážená strava a zdravý životní styl.</w:t>
      </w:r>
      <w:r w:rsidR="00857B34" w:rsidRPr="00857B34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Pr="00857B34">
        <w:rPr>
          <w:rFonts w:ascii="Arial Narrow" w:eastAsia="Arial Narrow" w:hAnsi="Arial Narrow" w:cs="Arial Narrow"/>
          <w:sz w:val="10"/>
          <w:szCs w:val="10"/>
        </w:rPr>
        <w:t xml:space="preserve">Pokud užíváte léky, před konzumací přípravku se poraďte se svým lékařem. </w:t>
      </w:r>
      <w:r w:rsidRPr="00857B34">
        <w:rPr>
          <w:rFonts w:ascii="Webdings" w:hAnsi="Webdings" w:cs="Webdings"/>
          <w:sz w:val="10"/>
          <w:szCs w:val="10"/>
        </w:rPr>
        <w:t>4</w:t>
      </w:r>
      <w:r w:rsidRPr="00857B34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857B34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857B34">
        <w:rPr>
          <w:rFonts w:ascii="Webdings" w:hAnsi="Webdings" w:cs="Webdings"/>
          <w:sz w:val="10"/>
          <w:szCs w:val="10"/>
        </w:rPr>
        <w:t>4</w:t>
      </w:r>
      <w:r w:rsidRPr="00857B34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857B34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proofErr w:type="gramStart"/>
      <w:r w:rsidRPr="00857B34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="001733A9" w:rsidRPr="00857B34">
        <w:rPr>
          <w:rFonts w:ascii="Arial Narrow" w:eastAsia="Arial Narrow" w:hAnsi="Arial Narrow" w:cs="Arial Narrow"/>
          <w:sz w:val="10"/>
          <w:szCs w:val="10"/>
        </w:rPr>
        <w:t>Fitprosport</w:t>
      </w:r>
      <w:r w:rsidRPr="00857B34">
        <w:rPr>
          <w:rFonts w:ascii="Arial Narrow" w:eastAsia="Arial Narrow" w:hAnsi="Arial Narrow" w:cs="Arial Narrow"/>
          <w:sz w:val="10"/>
          <w:szCs w:val="10"/>
        </w:rPr>
        <w:t>s.r.o.</w:t>
      </w:r>
      <w:proofErr w:type="gramEnd"/>
      <w:r w:rsidRPr="00857B34">
        <w:rPr>
          <w:rFonts w:ascii="Arial Narrow" w:eastAsia="Arial Narrow" w:hAnsi="Arial Narrow" w:cs="Arial Narrow"/>
          <w:sz w:val="10"/>
          <w:szCs w:val="10"/>
        </w:rPr>
        <w:t>,VATNUMBER:CZ</w:t>
      </w:r>
      <w:r w:rsidR="001733A9" w:rsidRPr="00857B34">
        <w:rPr>
          <w:rFonts w:ascii="Arial Narrow" w:eastAsia="Arial Narrow" w:hAnsi="Arial Narrow" w:cs="Arial Narrow"/>
          <w:sz w:val="10"/>
          <w:szCs w:val="10"/>
        </w:rPr>
        <w:t>08410976</w:t>
      </w:r>
      <w:r w:rsidRPr="00857B34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857B34" w:rsidRPr="00996CD7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sectPr w:rsidR="005E1F88" w:rsidRPr="00857B34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535EE0"/>
    <w:rsid w:val="005D6EAE"/>
    <w:rsid w:val="005E1F88"/>
    <w:rsid w:val="007423E5"/>
    <w:rsid w:val="00795501"/>
    <w:rsid w:val="007D6411"/>
    <w:rsid w:val="00857B34"/>
    <w:rsid w:val="008B51E6"/>
    <w:rsid w:val="00923FE3"/>
    <w:rsid w:val="009308E1"/>
    <w:rsid w:val="009A3E35"/>
    <w:rsid w:val="00A03B7F"/>
    <w:rsid w:val="00A45BD7"/>
    <w:rsid w:val="00AA0091"/>
    <w:rsid w:val="00C13552"/>
    <w:rsid w:val="00D22427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2022-11-09T11:00:00Z</dcterms:created>
  <dcterms:modified xsi:type="dcterms:W3CDTF">2022-11-09T11:00:00Z</dcterms:modified>
</cp:coreProperties>
</file>