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1E53C8A4" w:rsidR="00535EE0" w:rsidRPr="00C8481D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C8481D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423E5" w:rsidRPr="00C8481D">
        <w:rPr>
          <w:rFonts w:ascii="Arial Black" w:eastAsia="Arial Narrow" w:hAnsi="Arial Black" w:cs="Arial Narrow"/>
          <w:sz w:val="8"/>
          <w:szCs w:val="8"/>
        </w:rPr>
        <w:t xml:space="preserve">FA NAPALM </w:t>
      </w:r>
      <w:r w:rsidR="00491641" w:rsidRPr="00C8481D">
        <w:rPr>
          <w:rFonts w:ascii="Arial Black" w:eastAsia="Arial Narrow" w:hAnsi="Arial Black" w:cs="Arial Narrow"/>
          <w:sz w:val="8"/>
          <w:szCs w:val="8"/>
        </w:rPr>
        <w:t>PRE-</w:t>
      </w:r>
      <w:proofErr w:type="gramStart"/>
      <w:r w:rsidR="00491641" w:rsidRPr="00C8481D">
        <w:rPr>
          <w:rFonts w:ascii="Arial Black" w:eastAsia="Arial Narrow" w:hAnsi="Arial Black" w:cs="Arial Narrow"/>
          <w:sz w:val="8"/>
          <w:szCs w:val="8"/>
        </w:rPr>
        <w:t xml:space="preserve">CONTEST </w:t>
      </w:r>
      <w:r w:rsidR="00C8481D" w:rsidRPr="00C8481D">
        <w:rPr>
          <w:rFonts w:ascii="Arial Black" w:eastAsia="Arial Narrow" w:hAnsi="Arial Black" w:cs="Arial Narrow"/>
          <w:sz w:val="8"/>
          <w:szCs w:val="8"/>
        </w:rPr>
        <w:t>- 500g</w:t>
      </w:r>
      <w:proofErr w:type="gramEnd"/>
    </w:p>
    <w:p w14:paraId="0AFF0A01" w14:textId="614B116C" w:rsidR="00D34EDF" w:rsidRPr="00C8481D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C8481D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3ACA843F" w14:textId="77777777" w:rsidR="00C8481D" w:rsidRPr="00C8481D" w:rsidRDefault="00D34EDF" w:rsidP="003A66F8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491641" w:rsidRPr="00C8481D">
        <w:rPr>
          <w:rFonts w:ascii="Arial Narrow" w:eastAsia="Arial Narrow" w:hAnsi="Arial Narrow" w:cs="Arial Narrow"/>
          <w:sz w:val="8"/>
          <w:szCs w:val="8"/>
        </w:rPr>
        <w:t>½ odměrky(</w:t>
      </w:r>
      <w:r w:rsidR="00C8481D" w:rsidRPr="00C8481D">
        <w:rPr>
          <w:rFonts w:ascii="Arial Narrow" w:eastAsia="Arial Narrow" w:hAnsi="Arial Narrow" w:cs="Arial Narrow"/>
          <w:sz w:val="8"/>
          <w:szCs w:val="8"/>
        </w:rPr>
        <w:t>2,24g</w:t>
      </w:r>
      <w:r w:rsidR="00491641" w:rsidRPr="00C8481D">
        <w:rPr>
          <w:rFonts w:ascii="Arial Narrow" w:eastAsia="Arial Narrow" w:hAnsi="Arial Narrow" w:cs="Arial Narrow"/>
          <w:sz w:val="8"/>
          <w:szCs w:val="8"/>
        </w:rPr>
        <w:t>)</w:t>
      </w:r>
      <w:r w:rsidRPr="00C8481D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 xml:space="preserve"> balení: </w:t>
      </w:r>
      <w:r w:rsidR="00C8481D" w:rsidRPr="00C8481D">
        <w:rPr>
          <w:rFonts w:ascii="Arial Narrow" w:eastAsia="Arial Narrow" w:hAnsi="Arial Narrow" w:cs="Arial Narrow"/>
          <w:sz w:val="8"/>
          <w:szCs w:val="8"/>
        </w:rPr>
        <w:t>223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C8481D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</w:p>
    <w:p w14:paraId="046EC215" w14:textId="2114ECBB" w:rsidR="00535EE0" w:rsidRPr="00C8481D" w:rsidRDefault="00D34EDF" w:rsidP="003A66F8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</w:p>
    <w:p w14:paraId="684627AA" w14:textId="77777777" w:rsidR="00C8481D" w:rsidRDefault="00D34EDF" w:rsidP="00C8481D">
      <w:pPr>
        <w:spacing w:after="0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491641" w:rsidRPr="00C8481D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Beta-Alanin, Arginin AKG,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citrulín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malát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taurin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, regulátor kyselosti (kyselina citrónová7), směs vitamínů a minerálů [vitamín C(kyselina L-askorbová),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hydrogenfosforečnan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draselný, hydrogenuhličitan sodný, fosforečnan hořečnatý, niacin (nikotinamid), vitamín B6 (pyridoxin hydrochlorid),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seleničitan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sodný, vitamín B12 (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kyankobalamin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)], aromata 1,5,6,7, aroma 2,3,4,8,regulátor kyselosti (kyselina citrónová1,4,5,6), kofein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anhydrát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glukuronolakton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, sladidla (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acesulfam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drselný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sukralóza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), koncentrát z červené řepy (barvivo3,8), protispékavá látka (E551,E341), barviva (E160a2,3,6, E1634,E1041*,E1417)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*může nepříznivě ovlivňovat činnost a pozornost u dětí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. </w:t>
      </w:r>
      <w:r w:rsidR="00491641" w:rsidRPr="00C8481D">
        <w:rPr>
          <w:rFonts w:ascii="Arial Narrow" w:eastAsia="Arial Narrow" w:hAnsi="Arial Narrow" w:cs="Arial Narrow"/>
          <w:b/>
          <w:sz w:val="8"/>
          <w:szCs w:val="8"/>
        </w:rPr>
        <w:t xml:space="preserve">Může mít nepříznivý vliv na aktivitu a pozornost dětí.  </w:t>
      </w:r>
    </w:p>
    <w:p w14:paraId="6EE1FB7B" w14:textId="77777777" w:rsidR="00C8481D" w:rsidRPr="00C8481D" w:rsidRDefault="00491641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Arial Narrow" w:eastAsia="Arial Narrow" w:hAnsi="Arial Narrow" w:cs="Arial Narrow"/>
          <w:bCs/>
          <w:sz w:val="8"/>
          <w:szCs w:val="8"/>
        </w:rPr>
        <w:t>Obsah v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 2.23</w:t>
      </w:r>
      <w:r w:rsidRPr="00C8481D">
        <w:rPr>
          <w:rFonts w:ascii="Arial Narrow" w:eastAsia="Arial Narrow" w:hAnsi="Arial Narrow" w:cs="Arial Narrow"/>
          <w:bCs/>
          <w:sz w:val="8"/>
          <w:szCs w:val="8"/>
        </w:rPr>
        <w:t>g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:</w:t>
      </w:r>
      <w:r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C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40mg / 50%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Niacin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4mg / 25%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 B6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1,6mg / 114%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Vitamín B12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2 </w:t>
      </w:r>
      <w:proofErr w:type="spellStart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mcg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/ 80%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Selen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11mcg / 20%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Beta-Alanin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800 mg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Arginin AKG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(z toho Arginin)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400 mg (280mg)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 xml:space="preserve">Citrulin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malát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(z toho citrulin)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300 mg (200mg)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Taurin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200 mg </w:t>
      </w:r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 xml:space="preserve">Kofein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anhydrát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80 mg </w:t>
      </w:r>
      <w:proofErr w:type="spellStart"/>
      <w:r w:rsidR="00C8481D" w:rsidRPr="0039417A">
        <w:rPr>
          <w:rFonts w:ascii="Arial Narrow" w:eastAsia="Arial Narrow" w:hAnsi="Arial Narrow" w:cs="Arial Narrow"/>
          <w:b/>
          <w:sz w:val="8"/>
          <w:szCs w:val="8"/>
        </w:rPr>
        <w:t>Glukuronolakton</w:t>
      </w:r>
      <w:proofErr w:type="spellEnd"/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40 mg Sodík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C8481D" w:rsidRPr="00C8481D">
        <w:rPr>
          <w:rFonts w:ascii="Arial Narrow" w:eastAsia="Arial Narrow" w:hAnsi="Arial Narrow" w:cs="Arial Narrow"/>
          <w:bCs/>
          <w:sz w:val="8"/>
          <w:szCs w:val="8"/>
        </w:rPr>
        <w:t>4 mg</w:t>
      </w:r>
    </w:p>
    <w:p w14:paraId="46976E15" w14:textId="77777777" w:rsidR="00C8481D" w:rsidRDefault="00C8481D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</w:p>
    <w:p w14:paraId="00000001" w14:textId="6E7982AF" w:rsidR="005E1F88" w:rsidRPr="00C8481D" w:rsidRDefault="00D34EDF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C8481D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C8481D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Fit pro sport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08410976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C8481D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C8481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9417A"/>
    <w:rsid w:val="003A66F8"/>
    <w:rsid w:val="00491641"/>
    <w:rsid w:val="00535EE0"/>
    <w:rsid w:val="005E1F88"/>
    <w:rsid w:val="007423E5"/>
    <w:rsid w:val="007D6411"/>
    <w:rsid w:val="008B51E6"/>
    <w:rsid w:val="00923FE3"/>
    <w:rsid w:val="00AA0091"/>
    <w:rsid w:val="00C13552"/>
    <w:rsid w:val="00C8481D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2022-05-06T08:04:00Z</dcterms:created>
  <dcterms:modified xsi:type="dcterms:W3CDTF">2022-05-06T08:04:00Z</dcterms:modified>
</cp:coreProperties>
</file>