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both"/>
        <w:rPr>
          <w:rFonts w:ascii="Arial Black" w:hAnsi="Arial Black" w:eastAsia="Arial Narrow" w:cs="Arial Narrow"/>
          <w:sz w:val="12"/>
          <w:szCs w:val="12"/>
        </w:rPr>
      </w:pPr>
      <w:r>
        <w:rPr>
          <w:rFonts w:eastAsia="Arial Narrow" w:cs="Arial Narrow" w:ascii="Arial Black" w:hAnsi="Arial Black"/>
          <w:sz w:val="12"/>
          <w:szCs w:val="12"/>
        </w:rPr>
        <w:t>(</w:t>
      </w:r>
      <w:r>
        <w:rPr>
          <w:rFonts w:eastAsia="Arial Narrow" w:cs="Arial Narrow" w:ascii="Arial Black" w:hAnsi="Arial Black"/>
          <w:sz w:val="12"/>
          <w:szCs w:val="12"/>
        </w:rPr>
        <w:t>SK</w:t>
      </w:r>
      <w:r>
        <w:rPr>
          <w:rFonts w:eastAsia="Arial Narrow" w:cs="Arial Narrow" w:ascii="Arial Black" w:hAnsi="Arial Black"/>
          <w:sz w:val="12"/>
          <w:szCs w:val="12"/>
        </w:rPr>
        <w:t xml:space="preserve">) FA XTREME NAPALM </w:t>
      </w:r>
      <w:r>
        <w:rPr>
          <w:rFonts w:eastAsia="Arial Narrow" w:cs="Arial Narrow" w:ascii="Arial Black" w:hAnsi="Arial Black"/>
          <w:b/>
          <w:bCs/>
          <w:sz w:val="12"/>
          <w:szCs w:val="12"/>
        </w:rPr>
        <w:t>LEAA9</w:t>
      </w:r>
      <w:r>
        <w:rPr>
          <w:rFonts w:cs="Arial" w:ascii="Arial Black" w:hAnsi="Arial Black"/>
          <w:b/>
          <w:bCs/>
          <w:sz w:val="12"/>
          <w:szCs w:val="12"/>
          <w:vertAlign w:val="superscript"/>
        </w:rPr>
        <w:t xml:space="preserve">® </w:t>
      </w:r>
      <w:r>
        <w:rPr>
          <w:rFonts w:cs="Arial" w:ascii="Arial Black" w:hAnsi="Arial Black"/>
          <w:b/>
          <w:bCs/>
          <w:sz w:val="12"/>
          <w:szCs w:val="12"/>
        </w:rPr>
        <w:t>240 g</w:t>
      </w:r>
    </w:p>
    <w:p>
      <w:pPr>
        <w:pStyle w:val="Normal"/>
        <w:spacing w:before="0" w:after="0"/>
        <w:jc w:val="both"/>
        <w:rPr>
          <w:rFonts w:ascii="Arial Narrow" w:hAnsi="Arial Narrow" w:eastAsia="Arial Narrow" w:cs="Arial Narrow"/>
          <w:sz w:val="6"/>
          <w:szCs w:val="6"/>
        </w:rPr>
      </w:pPr>
      <w:r>
        <w:rPr>
          <w:rFonts w:eastAsia="Arial Narrow" w:cs="Arial Narrow" w:ascii="Arial Narrow" w:hAnsi="Arial Narrow"/>
          <w:sz w:val="6"/>
          <w:szCs w:val="6"/>
        </w:rPr>
      </w:r>
    </w:p>
    <w:p>
      <w:pPr>
        <w:pStyle w:val="Normal"/>
        <w:spacing w:before="0" w:after="0"/>
        <w:jc w:val="left"/>
        <w:rPr>
          <w:rFonts w:ascii="Arial Narrow" w:hAnsi="Arial Narrow" w:eastAsia="Arial Narrow" w:cs="Arial Narrow"/>
          <w:i/>
          <w:i/>
          <w:iCs/>
          <w:sz w:val="10"/>
          <w:szCs w:val="10"/>
        </w:rPr>
      </w:pPr>
      <w:r>
        <w:rPr>
          <w:rFonts w:eastAsia="Arial Narrow" w:cs="Arial Narrow" w:ascii="Arial Narrow" w:hAnsi="Arial Narrow"/>
          <w:i w:val="false"/>
          <w:iCs w:val="false"/>
          <w:sz w:val="10"/>
          <w:szCs w:val="10"/>
        </w:rPr>
        <w:t>Výživový doplnok. Obsahuje komplex amino-kyselín.</w:t>
        <w:br/>
        <w:br/>
      </w:r>
      <w:r>
        <w:rPr>
          <w:rFonts w:eastAsia="Arial Narrow" w:cs="Webdings" w:ascii="Webdings" w:hAnsi="Webdings"/>
          <w:i w:val="false"/>
          <w:iCs w:val="false"/>
          <w:sz w:val="10"/>
          <w:szCs w:val="10"/>
        </w:rPr>
        <w:t></w:t>
      </w:r>
      <w:r>
        <w:rPr>
          <w:rFonts w:eastAsia="Arial Narrow" w:cs="Arial Narrow" w:ascii="Arial Narrow" w:hAnsi="Arial Narrow"/>
          <w:b/>
          <w:bCs/>
          <w:i w:val="false"/>
          <w:iCs w:val="false"/>
          <w:sz w:val="10"/>
          <w:szCs w:val="10"/>
        </w:rPr>
        <w:t>Dávkovanie</w:t>
      </w:r>
      <w:r>
        <w:rPr>
          <w:rFonts w:eastAsia="Arial Narrow" w:cs="Arial Narrow" w:ascii="Arial Narrow" w:hAnsi="Arial Narrow"/>
          <w:i w:val="false"/>
          <w:iCs w:val="false"/>
          <w:sz w:val="10"/>
          <w:szCs w:val="10"/>
        </w:rPr>
        <w:t>: Zmiešajte dve odmerky prášku (8 g) s 250 ml vody. Užite pred, počas, či po tréningu.</w:t>
        <w:br/>
      </w:r>
      <w:r>
        <w:rPr>
          <w:rFonts w:eastAsia="Arial Narrow" w:cs="Webdings" w:ascii="Webdings" w:hAnsi="Webdings"/>
          <w:i w:val="false"/>
          <w:iCs w:val="false"/>
          <w:sz w:val="10"/>
          <w:szCs w:val="10"/>
        </w:rPr>
        <w:t></w:t>
      </w:r>
      <w:r>
        <w:rPr>
          <w:rFonts w:eastAsia="Arial Narrow" w:cs="Arial Narrow" w:ascii="Arial Narrow" w:hAnsi="Arial Narrow"/>
          <w:b/>
          <w:bCs/>
          <w:i w:val="false"/>
          <w:iCs w:val="false"/>
          <w:sz w:val="10"/>
          <w:szCs w:val="10"/>
        </w:rPr>
        <w:t>Zloženie</w:t>
      </w:r>
      <w:r>
        <w:rPr>
          <w:rFonts w:eastAsia="Arial Narrow" w:cs="Arial Narrow" w:ascii="Arial Narrow" w:hAnsi="Arial Narrow"/>
          <w:i w:val="false"/>
          <w:iCs w:val="false"/>
          <w:sz w:val="10"/>
          <w:szCs w:val="10"/>
        </w:rPr>
        <w:t>: Komplex amino-kyselín [L-leucín, L-izoleucín, L-valín, L-lyzín HCL, L-threonín, L-fenylalanín, L-metionín, L-hystidín, L-triptofán], regulátor kyslosti (E330 , E296), koncentrát červenej repy, protispekavé látky (E551), sladidlá (acesulfám K, sukralóza, glykozidy Stévie (zo Stévie), farbivá (E16a, E110*) *môže mať nežiaduci vplyv na pozornosť a aktivitu detí</w:t>
        <w:br/>
      </w:r>
      <w:r>
        <w:rPr>
          <w:rFonts w:eastAsia="Arial Narrow" w:cs="Webdings" w:ascii="Webdings" w:hAnsi="Webdings"/>
          <w:b/>
          <w:bCs/>
          <w:i w:val="false"/>
          <w:iCs w:val="false"/>
          <w:sz w:val="10"/>
          <w:szCs w:val="10"/>
        </w:rPr>
        <w:t></w:t>
      </w:r>
      <w:r>
        <w:rPr>
          <w:rFonts w:eastAsia="Arial Narrow" w:cs="Arial Narrow" w:ascii="Arial Narrow" w:hAnsi="Arial Narrow"/>
          <w:b/>
          <w:bCs/>
          <w:i w:val="false"/>
          <w:iCs w:val="false"/>
          <w:sz w:val="10"/>
          <w:szCs w:val="10"/>
        </w:rPr>
        <w:t xml:space="preserve">Obsah látok v dvoch odmerkách (8 g): </w:t>
      </w:r>
      <w:r>
        <w:rPr>
          <w:rFonts w:eastAsia="Arial Narrow" w:cs="Arial Narrow" w:ascii="Arial Narrow" w:hAnsi="Arial Narrow"/>
          <w:i w:val="false"/>
          <w:iCs w:val="false"/>
          <w:sz w:val="10"/>
          <w:szCs w:val="10"/>
        </w:rPr>
        <w:t>L-leucín: 2400 mg; L-izoleucín: 600 mg; L-valín: 600 mg; L-lyzín HCL: 1000 mg (z toho lyzín: 545 mg); L-treonín: 530 mg; L-fenylalanín: 390 mg; L-metionín: 345 mg; L-histidín: 85 mg; L-triptofán: 50 mg;</w:t>
        <w:br/>
      </w:r>
      <w:r>
        <w:rPr>
          <w:rFonts w:eastAsia="Arial Narrow" w:cs="Webdings" w:ascii="Webdings" w:hAnsi="Webdings"/>
          <w:i w:val="false"/>
          <w:iCs w:val="false"/>
          <w:sz w:val="10"/>
          <w:szCs w:val="10"/>
        </w:rPr>
        <w:t></w:t>
      </w:r>
      <w:r>
        <w:rPr>
          <w:rFonts w:eastAsia="Arial Narrow" w:cs="Arial Narrow" w:ascii="Arial Narrow" w:hAnsi="Arial Narrow"/>
          <w:b/>
          <w:bCs/>
          <w:i w:val="false"/>
          <w:iCs w:val="false"/>
          <w:sz w:val="10"/>
          <w:szCs w:val="10"/>
        </w:rPr>
        <w:t>Upozornenie</w:t>
      </w:r>
      <w:r>
        <w:rPr>
          <w:rFonts w:eastAsia="Arial Narrow" w:cs="Arial Narrow" w:ascii="Arial Narrow" w:hAnsi="Arial Narrow"/>
          <w:i w:val="false"/>
          <w:iCs w:val="false"/>
          <w:sz w:val="10"/>
          <w:szCs w:val="10"/>
        </w:rPr>
        <w:t>: Neužívajte, ak ste alergický/á na ktorúkoľvek zložku prípravku. Neprekračujte odporúčanú dennú dávku. Nemiešajte s alkoholom. Výživový doplnok nemôže byť použitý ako náhrada pestrej stravy. Odporúča sa vyvážená strava a zdravý životný štýl. Nie je odporúčané mladistvým, tehotným, či dojčiacim ženám. Ak užívate lieky, pred konzumáciou lieku sa poraďte so svojím lekárom.</w:t>
        <w:br/>
        <w:t xml:space="preserve">Uchovávajte mimo dosahu malých detí na suchom mieste pri izbovej teplote (15-25 ° C). Chráňte pred svetlom. Chráňte pred mrazom. </w:t>
      </w:r>
      <w:r>
        <w:rPr>
          <w:rFonts w:eastAsia="Arial Narrow" w:cs="Webdings" w:ascii="Webdings" w:hAnsi="Webdings"/>
          <w:i w:val="false"/>
          <w:iCs w:val="false"/>
          <w:sz w:val="10"/>
          <w:szCs w:val="10"/>
        </w:rPr>
        <w:t></w:t>
      </w:r>
      <w:r>
        <w:rPr>
          <w:rFonts w:eastAsia="Arial Narrow" w:cs="Arial Narrow" w:ascii="Arial Narrow" w:hAnsi="Arial Narrow"/>
          <w:b/>
          <w:bCs/>
          <w:i w:val="false"/>
          <w:iCs w:val="false"/>
          <w:sz w:val="10"/>
          <w:szCs w:val="10"/>
        </w:rPr>
        <w:t xml:space="preserve">Dátum spotreby: </w:t>
      </w:r>
      <w:r>
        <w:rPr>
          <w:rFonts w:eastAsia="Arial Narrow" w:cs="Arial Narrow" w:ascii="Arial Narrow" w:hAnsi="Arial Narrow"/>
          <w:i w:val="false"/>
          <w:iCs w:val="false"/>
          <w:sz w:val="10"/>
          <w:szCs w:val="10"/>
        </w:rPr>
        <w:t xml:space="preserve">uvedené v hornej časti obalu. </w:t>
      </w:r>
      <w:r>
        <w:rPr>
          <w:rFonts w:eastAsia="Arial Narrow" w:cs="Webdings" w:ascii="Webdings" w:hAnsi="Webdings"/>
          <w:i w:val="false"/>
          <w:iCs w:val="false"/>
          <w:sz w:val="10"/>
          <w:szCs w:val="10"/>
        </w:rPr>
        <w:t></w:t>
      </w:r>
      <w:r>
        <w:rPr>
          <w:rFonts w:eastAsia="Arial Narrow" w:cs="Arial Narrow" w:ascii="Arial Narrow" w:hAnsi="Arial Narrow"/>
          <w:b/>
          <w:bCs/>
          <w:i w:val="false"/>
          <w:iCs w:val="false"/>
          <w:sz w:val="10"/>
          <w:szCs w:val="10"/>
        </w:rPr>
        <w:t>Výrobca</w:t>
      </w:r>
      <w:r>
        <w:rPr>
          <w:rFonts w:eastAsia="Arial Narrow" w:cs="Arial Narrow" w:ascii="Arial Narrow" w:hAnsi="Arial Narrow"/>
          <w:i w:val="false"/>
          <w:iCs w:val="false"/>
          <w:sz w:val="10"/>
          <w:szCs w:val="10"/>
        </w:rPr>
        <w:t>: uvedený na obale</w:t>
      </w:r>
      <w:r>
        <w:rPr>
          <w:rFonts w:cs="Webdings" w:ascii="Webdings" w:hAnsi="Webdings"/>
          <w:sz w:val="10"/>
          <w:szCs w:val="10"/>
        </w:rPr>
        <w:t></w:t>
      </w:r>
      <w:r>
        <w:rPr>
          <w:rFonts w:eastAsia="Arial Narrow" w:cs="Arial Narrow" w:ascii="Arial Narrow" w:hAnsi="Arial Narrow"/>
          <w:b/>
          <w:sz w:val="10"/>
          <w:szCs w:val="10"/>
        </w:rPr>
        <w:t>Distributor:</w:t>
      </w:r>
      <w:r>
        <w:rPr>
          <w:rFonts w:eastAsia="Arial Narrow" w:cs="Arial Narrow" w:ascii="Arial Narrow" w:hAnsi="Arial Narrow"/>
          <w:sz w:val="10"/>
          <w:szCs w:val="10"/>
        </w:rPr>
        <w:t xml:space="preserve"> FIT PRO SPORT s.r.o., </w:t>
      </w:r>
      <w:r>
        <w:rPr>
          <w:rFonts w:eastAsia="Arial Narrow" w:cs="Arial Narrow" w:ascii="Arial Narrow" w:hAnsi="Arial Narrow"/>
          <w:b/>
          <w:bCs/>
          <w:sz w:val="10"/>
          <w:szCs w:val="10"/>
        </w:rPr>
        <w:t>VAT NUMBER:</w:t>
      </w:r>
      <w:r>
        <w:rPr>
          <w:rFonts w:eastAsia="Arial Narrow" w:cs="Arial Narrow" w:ascii="Arial Narrow" w:hAnsi="Arial Narrow"/>
          <w:sz w:val="10"/>
          <w:szCs w:val="10"/>
        </w:rPr>
        <w:t xml:space="preserve"> CZ08410976, </w:t>
      </w:r>
      <w:hyperlink r:id="rId2">
        <w:bookmarkStart w:id="0" w:name="_GoBack"/>
        <w:bookmarkEnd w:id="0"/>
        <w:r>
          <w:rPr>
            <w:rStyle w:val="Internetovodkaz"/>
            <w:rFonts w:eastAsia="Arial Narrow" w:cs="Arial Narrow" w:ascii="Arial Black" w:hAnsi="Arial Black"/>
            <w:sz w:val="10"/>
            <w:szCs w:val="10"/>
          </w:rPr>
          <w:t>www.fitprosport.cz</w:t>
        </w:r>
      </w:hyperlink>
    </w:p>
    <w:sectPr>
      <w:type w:val="nextPage"/>
      <w:pgSz w:orient="landscape" w:w="3402" w:h="3402"/>
      <w:pgMar w:left="170" w:right="170" w:gutter="0" w:header="0" w:top="227" w:footer="0" w:bottom="5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Arial Black">
    <w:charset w:val="ee"/>
    <w:family w:val="roman"/>
    <w:pitch w:val="variable"/>
  </w:font>
  <w:font w:name="Arial Narrow">
    <w:charset w:val="ee"/>
    <w:family w:val="roman"/>
    <w:pitch w:val="variable"/>
  </w:font>
  <w:font w:name="Webding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val="fullPage" w:percent="326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4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cs-CZ" w:bidi="ar-SA"/>
    </w:rPr>
  </w:style>
  <w:style w:type="paragraph" w:styleId="Nadpis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Nadpis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basedOn w:val="DefaultParagraphFont"/>
    <w:uiPriority w:val="99"/>
    <w:unhideWhenUsed/>
    <w:rsid w:val="00aa0091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aa0091"/>
    <w:rPr>
      <w:color w:val="605E5C"/>
      <w:shd w:fill="E1DFDD" w:val="clear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ec1e39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Nzev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ec1e3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itprosport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LibreOffice/7.4.2.3$Windows_X86_64 LibreOffice_project/382eef1f22670f7f4118c8c2dd222ec7ad009daf</Application>
  <AppVersion>15.0000</AppVersion>
  <Pages>1</Pages>
  <Words>213</Words>
  <Characters>1260</Characters>
  <CharactersWithSpaces>1463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2022-05-20T12:46:00Z</dcterms:created>
  <dc:creator>host</dc:creator>
  <dc:description/>
  <dc:language>cs-CZ</dc:language>
  <cp:lastModifiedBy/>
  <cp:lastPrinted>2022-10-07T09:18:00Z</cp:lastPrinted>
  <dcterms:modified xsi:type="dcterms:W3CDTF">2022-12-15T15:21:39Z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