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sz w:val="10"/>
          <w:szCs w:val="10"/>
        </w:rPr>
      </w:pPr>
      <w:r>
        <w:rPr>
          <w:rFonts w:eastAsia="Arial Narrow" w:cs="Arial Narrow" w:ascii="Arial Black" w:hAnsi="Arial Black"/>
          <w:sz w:val="10"/>
          <w:szCs w:val="10"/>
        </w:rPr>
        <w:t>(</w:t>
      </w:r>
      <w:r>
        <w:rPr>
          <w:rFonts w:eastAsia="Arial Narrow" w:cs="Arial Narrow" w:ascii="Arial Black" w:hAnsi="Arial Black"/>
          <w:sz w:val="10"/>
          <w:szCs w:val="10"/>
        </w:rPr>
        <w:t>SK</w:t>
      </w:r>
      <w:r>
        <w:rPr>
          <w:rFonts w:eastAsia="Arial Narrow" w:cs="Arial Narrow" w:ascii="Arial Black" w:hAnsi="Arial Black"/>
          <w:sz w:val="10"/>
          <w:szCs w:val="10"/>
        </w:rPr>
        <w:t>) FA NAPALM ALPHA TEST</w:t>
      </w:r>
      <w:r>
        <w:rPr>
          <w:rFonts w:eastAsia="Arial Narrow" w:cs="Arial Narrow" w:ascii="Arial Black" w:hAnsi="Arial Black"/>
          <w:b/>
          <w:sz w:val="10"/>
          <w:szCs w:val="10"/>
        </w:rPr>
        <w:t>®</w:t>
      </w:r>
      <w:r>
        <w:rPr>
          <w:rFonts w:eastAsia="Arial Narrow" w:cs="Arial Narrow" w:ascii="Arial Black" w:hAnsi="Arial Black"/>
          <w:sz w:val="10"/>
          <w:szCs w:val="10"/>
        </w:rPr>
        <w:t xml:space="preserve"> 120+120 tablet</w:t>
      </w:r>
    </w:p>
    <w:p>
      <w:pPr>
        <w:pStyle w:val="Normal"/>
        <w:spacing w:before="0" w:after="0"/>
        <w:jc w:val="both"/>
        <w:rPr>
          <w:b w:val="false"/>
          <w:b w:val="false"/>
          <w:bCs w:val="false"/>
          <w:sz w:val="9"/>
          <w:szCs w:val="9"/>
        </w:rPr>
      </w:pPr>
      <w:r>
        <w:rPr>
          <w:rFonts w:eastAsia="Arial Narrow" w:cs="Arial Narrow" w:ascii="Arial Narrow" w:hAnsi="Arial Narrow"/>
          <w:b w:val="false"/>
          <w:bCs w:val="false"/>
          <w:sz w:val="9"/>
          <w:szCs w:val="9"/>
        </w:rPr>
        <w:t>Výživový doplnok. Napomáha udržať dostatočnú hladinu testosterónu v krvi.</w:t>
        <w:br/>
        <w:t xml:space="preserve">Napalm Alfa Test AM formula je určená na konzumáciu v priebehu dňa, zlepšuje koncentráciu, znižuje pocit únavy, vitamíny D, B6 a B12 podporujú zdravú funkciu imunitného systému. PM formula je určená na použitie pred spaním, obsahuje rastlinné extrakty, magnézium a vitamín B6. Zinok napomáha udržať normálnu hladinu testosterónu v krvnom riečisku. Tablety zapite dostatočným množstvom vody. Neprekračujete odporúčanú dennú dávku. </w:t>
      </w:r>
      <w:r>
        <w:rPr>
          <w:rFonts w:eastAsia="Arial Narrow" w:cs="Webdings" w:ascii="Webdings" w:hAnsi="Webdings"/>
          <w:b w:val="false"/>
          <w:bCs w:val="false"/>
          <w:sz w:val="9"/>
          <w:szCs w:val="9"/>
        </w:rPr>
        <w:t>4</w:t>
      </w:r>
      <w:r>
        <w:rPr>
          <w:rFonts w:eastAsia="Arial Narrow" w:cs="Arial Narrow" w:ascii="Arial Narrow" w:hAnsi="Arial Narrow"/>
          <w:b/>
          <w:bCs/>
          <w:sz w:val="9"/>
          <w:szCs w:val="9"/>
        </w:rPr>
        <w:t>Obsah účinných látok je vyznačený na obale!</w:t>
      </w:r>
    </w:p>
    <w:p>
      <w:pPr>
        <w:pStyle w:val="Normal"/>
        <w:spacing w:before="0" w:after="0"/>
        <w:jc w:val="both"/>
        <w:rPr>
          <w:sz w:val="8"/>
          <w:szCs w:val="8"/>
        </w:rPr>
      </w:pPr>
      <w:r>
        <w:rPr>
          <w:rFonts w:eastAsia="Arial Narrow" w:cs="Arial Narrow" w:ascii="Arial Black" w:hAnsi="Arial Black"/>
          <w:b/>
          <w:sz w:val="8"/>
          <w:szCs w:val="8"/>
          <w:u w:val="single"/>
        </w:rPr>
        <w:t xml:space="preserve">AM FORMLULE: </w:t>
      </w:r>
      <w:r>
        <w:rPr>
          <w:rFonts w:eastAsia="Arial Narrow" w:cs="Webdings" w:ascii="Webdings" w:hAnsi="Webdings"/>
          <w:b w:val="false"/>
          <w:bCs w:val="false"/>
          <w:sz w:val="9"/>
          <w:szCs w:val="9"/>
          <w:u w:val="none"/>
        </w:rPr>
        <w:t>4</w:t>
      </w:r>
      <w:r>
        <w:rPr>
          <w:rFonts w:eastAsia="Arial Narrow" w:cs="Arial Narrow" w:ascii="Arial Narrow" w:hAnsi="Arial Narrow"/>
          <w:b/>
          <w:sz w:val="9"/>
          <w:szCs w:val="9"/>
          <w:u w:val="none"/>
        </w:rPr>
        <w:t xml:space="preserve">Odporúčaná dávka: </w:t>
      </w:r>
      <w:r>
        <w:rPr>
          <w:rFonts w:eastAsia="Arial Narrow" w:cs="Arial Narrow" w:ascii="Arial Narrow" w:hAnsi="Arial Narrow"/>
          <w:b w:val="false"/>
          <w:bCs w:val="false"/>
          <w:sz w:val="9"/>
          <w:szCs w:val="9"/>
          <w:u w:val="none"/>
        </w:rPr>
        <w:t>5 tabliet, počet dávok v balení: 24</w:t>
        <w:br/>
      </w:r>
      <w:r>
        <w:rPr>
          <w:rFonts w:eastAsia="Arial Narrow" w:cs="Webdings" w:ascii="Webdings" w:hAnsi="Webdings"/>
          <w:b/>
          <w:bCs/>
          <w:sz w:val="9"/>
          <w:szCs w:val="9"/>
          <w:u w:val="none"/>
        </w:rPr>
        <w:t>4</w:t>
      </w:r>
      <w:r>
        <w:rPr>
          <w:rFonts w:eastAsia="Arial Narrow" w:cs="Arial Narrow" w:ascii="Arial Narrow" w:hAnsi="Arial Narrow"/>
          <w:b/>
          <w:bCs/>
          <w:sz w:val="9"/>
          <w:szCs w:val="9"/>
          <w:u w:val="none"/>
        </w:rPr>
        <w:t>Zloženie:</w:t>
      </w:r>
      <w:r>
        <w:rPr>
          <w:rFonts w:eastAsia="Arial Narrow" w:cs="Arial Narrow" w:ascii="Arial Narrow" w:hAnsi="Arial Narrow"/>
          <w:b w:val="false"/>
          <w:bCs w:val="false"/>
          <w:sz w:val="9"/>
          <w:szCs w:val="9"/>
          <w:u w:val="none"/>
        </w:rPr>
        <w:t xml:space="preserve"> Kyselina D-asparagová (DAA), spojovacie látky (E460(i), E341), maltodextrín, spevňujúce látky (E464, E422), protispekavé látky (E470b, E551, E553b), extrakt z koreňa rozchodnice ružovej (R (3% rosavinu a 1% salidrozidu), extrakt z koreňa krídlatky japonskej (50% resveratrolu), vitamín D (cholekalciferol), vitamín B6 (pyridoxín hydrochlorid), vitamín B12 (kyanokobalamín), kyselina listová (kyselina listová)2 ), E1521.</w:t>
      </w:r>
    </w:p>
    <w:p>
      <w:pPr>
        <w:pStyle w:val="Normal"/>
        <w:spacing w:before="0" w:after="0"/>
        <w:jc w:val="both"/>
        <w:rPr>
          <w:sz w:val="8"/>
          <w:szCs w:val="8"/>
        </w:rPr>
      </w:pPr>
      <w:r>
        <w:rPr>
          <w:rFonts w:eastAsia="Arial Narrow" w:cs="Arial Narrow" w:ascii="Arial Black" w:hAnsi="Arial Black"/>
          <w:b/>
          <w:sz w:val="8"/>
          <w:szCs w:val="8"/>
          <w:u w:val="single"/>
        </w:rPr>
        <w:t>PM FORMLULE:</w:t>
      </w:r>
      <w:r>
        <w:rPr>
          <w:rFonts w:eastAsia="Arial Narrow" w:cs="Arial Narrow" w:ascii="Arial Narrow" w:hAnsi="Arial Narrow"/>
          <w:b/>
          <w:bCs/>
          <w:sz w:val="9"/>
          <w:szCs w:val="9"/>
          <w:u w:val="none"/>
        </w:rPr>
        <w:t xml:space="preserve"> </w:t>
      </w:r>
      <w:r>
        <w:rPr>
          <w:rFonts w:eastAsia="Arial Narrow" w:cs="Webdings" w:ascii="Webdings" w:hAnsi="Webdings"/>
          <w:b/>
          <w:bCs/>
          <w:sz w:val="9"/>
          <w:szCs w:val="9"/>
          <w:u w:val="none"/>
        </w:rPr>
        <w:t>4</w:t>
      </w:r>
      <w:r>
        <w:rPr>
          <w:rFonts w:eastAsia="Arial Narrow" w:cs="Arial Narrow" w:ascii="Arial Narrow" w:hAnsi="Arial Narrow"/>
          <w:b/>
          <w:bCs/>
          <w:sz w:val="9"/>
          <w:szCs w:val="9"/>
          <w:u w:val="none"/>
        </w:rPr>
        <w:t xml:space="preserve">Odporúčaná dávka: </w:t>
      </w:r>
      <w:r>
        <w:rPr>
          <w:rFonts w:eastAsia="Arial Narrow" w:cs="Arial Narrow" w:ascii="Arial Narrow" w:hAnsi="Arial Narrow"/>
          <w:b w:val="false"/>
          <w:bCs w:val="false"/>
          <w:sz w:val="9"/>
          <w:szCs w:val="9"/>
          <w:u w:val="none"/>
        </w:rPr>
        <w:t>4 tablety, počet dávok v balení: 30</w:t>
        <w:br/>
      </w:r>
      <w:r>
        <w:rPr>
          <w:rFonts w:eastAsia="Arial Narrow" w:cs="Webdings" w:ascii="Webdings" w:hAnsi="Webdings"/>
          <w:b/>
          <w:bCs/>
          <w:sz w:val="9"/>
          <w:szCs w:val="9"/>
          <w:u w:val="none"/>
        </w:rPr>
        <w:t>4</w:t>
      </w:r>
      <w:r>
        <w:rPr>
          <w:rFonts w:eastAsia="Arial Narrow" w:cs="Arial Narrow" w:ascii="Arial Narrow" w:hAnsi="Arial Narrow"/>
          <w:b/>
          <w:bCs/>
          <w:sz w:val="9"/>
          <w:szCs w:val="9"/>
          <w:u w:val="none"/>
        </w:rPr>
        <w:t xml:space="preserve">Zloženie: </w:t>
      </w:r>
      <w:r>
        <w:rPr>
          <w:rFonts w:eastAsia="Arial Narrow" w:cs="Arial Narrow" w:ascii="Arial Narrow" w:hAnsi="Arial Narrow"/>
          <w:b w:val="false"/>
          <w:bCs w:val="false"/>
          <w:sz w:val="9"/>
          <w:szCs w:val="9"/>
          <w:u w:val="none"/>
        </w:rPr>
        <w:t>Extrakt zo semien senovka gréckeho sena (Trigonella foenum-graecum L.), extrakt z plodov kotvičníka zemného (Tribulus terrestris L.) (90% saponínu), spájajúce látky (E460(i), E341, E464), maltodextrín soli kyseliny citrónovej, protispekavé látky (E470b, E551, E553b), stabilizátory (E1201, E1202), síran zinočnatý, vitamín B6 (pyridoxín hydrochlorid), farbivá (E102, E129, E150b, E15</w:t>
      </w:r>
      <w:r>
        <w:rPr>
          <w:rFonts w:eastAsia="Arial Narrow" w:cs="Arial Narrow" w:ascii="Arial Narrow" w:hAnsi="Arial Narrow"/>
          <w:b w:val="false"/>
          <w:bCs w:val="false"/>
          <w:sz w:val="9"/>
          <w:szCs w:val="9"/>
          <w:u w:val="none"/>
        </w:rPr>
        <w:t>3, E1521)</w:t>
      </w:r>
    </w:p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8"/>
          <w:szCs w:val="8"/>
        </w:rPr>
      </w:pPr>
      <w:r>
        <w:rPr>
          <w:rFonts w:cs="Webdings" w:ascii="Webdings" w:hAnsi="Webdings"/>
          <w:b/>
          <w:bCs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bCs/>
          <w:sz w:val="8"/>
          <w:szCs w:val="8"/>
        </w:rPr>
        <w:t xml:space="preserve">Upozornenie: </w:t>
      </w:r>
      <w:r>
        <w:rPr>
          <w:rFonts w:eastAsia="Arial Narrow" w:cs="Arial Narrow" w:ascii="Arial Narrow" w:hAnsi="Arial Narrow"/>
          <w:sz w:val="8"/>
          <w:szCs w:val="8"/>
        </w:rPr>
        <w:t xml:space="preserve">Neužívajte, ak ste alergický/á na ktorúkoľvek zložku lieku. Liek sa neodporúča deťom a mladistvým do 16 rokov, tehotným a dojčiacim ženám, diabetikom a ľuďom s hypertenziou a inými kardiovaskulárnymi chorobami. Nemiešajte s alkoholom. Výživový doplnok nemôže byť použitý ako náhrada pestrej stravy. Odporúča sa vyvážená strava a zdravý životný štýl. Ak užívate lieky, pred konzumáciou lieku sa poraďte so svojím lekárom. </w:t>
      </w:r>
      <w:r>
        <w:rPr>
          <w:rFonts w:eastAsia="Arial Narrow" w:cs="Webdings" w:ascii="Webdings" w:hAnsi="Webdings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bCs/>
          <w:sz w:val="8"/>
          <w:szCs w:val="8"/>
        </w:rPr>
        <w:t xml:space="preserve">Dátum spotreby: </w:t>
      </w:r>
      <w:r>
        <w:rPr>
          <w:rFonts w:eastAsia="Arial Narrow" w:cs="Arial Narrow" w:ascii="Arial Narrow" w:hAnsi="Arial Narrow"/>
          <w:sz w:val="8"/>
          <w:szCs w:val="8"/>
        </w:rPr>
        <w:t xml:space="preserve">uvedené v hornej časti obalu. Uchovávajte mimo dosahu malých detí na suchom mieste pri izbovej teplote (15-25 ° C). Chráňte pred svetlom. Chráňte pred mrazom. </w:t>
      </w:r>
      <w:r>
        <w:rPr>
          <w:rFonts w:eastAsia="Arial Narrow" w:cs="Webdings" w:ascii="Webdings" w:hAnsi="Webdings"/>
          <w:b/>
          <w:bCs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bCs/>
          <w:sz w:val="8"/>
          <w:szCs w:val="8"/>
        </w:rPr>
        <w:t xml:space="preserve">Výrobca: </w:t>
      </w:r>
      <w:r>
        <w:rPr>
          <w:rFonts w:eastAsia="Arial Narrow" w:cs="Arial Narrow" w:ascii="Arial Narrow" w:hAnsi="Arial Narrow"/>
          <w:sz w:val="8"/>
          <w:szCs w:val="8"/>
        </w:rPr>
        <w:t>uvedený na obale.</w:t>
      </w:r>
      <w:r>
        <w:rPr>
          <w:rFonts w:eastAsia="Arial Narrow" w:cs="Webdings" w:ascii="Webdings" w:hAnsi="Webdings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sz w:val="8"/>
          <w:szCs w:val="8"/>
        </w:rPr>
        <w:t>Distributor:</w:t>
      </w:r>
      <w:r>
        <w:rPr>
          <w:rFonts w:eastAsia="Arial Narrow" w:cs="Arial Narrow" w:ascii="Arial Narrow" w:hAnsi="Arial Narrow"/>
          <w:sz w:val="8"/>
          <w:szCs w:val="8"/>
        </w:rPr>
        <w:t xml:space="preserve"> FIT PRO SPORT s.r.o., VAT NUMBER: CZ08410976,</w:t>
      </w:r>
      <w:r>
        <w:rPr>
          <w:rFonts w:eastAsia="Arial Narrow" w:cs="Arial Narrow" w:ascii="Arial Narrow" w:hAnsi="Arial Narrow"/>
          <w:sz w:val="10"/>
          <w:szCs w:val="10"/>
        </w:rPr>
        <w:t xml:space="preserve">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www.fitprosport.cz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LibreOffice/7.4.2.3$Windows_X86_64 LibreOffice_project/382eef1f22670f7f4118c8c2dd222ec7ad009daf</Application>
  <AppVersion>15.0000</AppVersion>
  <Pages>1</Pages>
  <Words>307</Words>
  <Characters>1973</Characters>
  <CharactersWithSpaces>2275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2022-05-20T14:04:00Z</dcterms:created>
  <dc:creator>host</dc:creator>
  <dc:description/>
  <dc:language>cs-CZ</dc:language>
  <cp:lastModifiedBy/>
  <cp:lastPrinted>2022-03-19T14:22:00Z</cp:lastPrinted>
  <dcterms:modified xsi:type="dcterms:W3CDTF">2022-12-15T14:52:16Z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